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rand"/>
      </w:pPr>
      <w:r>
        <w:t>İLVARİS</w:t>
      </w:r>
    </w:p>
    <w:p>
      <w:pPr>
        <w:pStyle w:val="Title"/>
      </w:pPr>
      <w:r>
        <w:t>Hüquqi xidmətlər kataloqu</w:t>
      </w:r>
    </w:p>
    <w:p>
      <w:pPr>
        <w:pStyle w:val="Subtitle"/>
      </w:pPr>
      <w:r>
        <w:t>15 əsas istiqamət üzrə xidmət siyahısı</w:t>
      </w:r>
    </w:p>
    <w:p>
      <w:pPr>
        <w:pStyle w:val="Intro"/>
      </w:pPr>
      <w:r>
        <w:t>İLVARİS biznesin yaradılması, gündəlik fəaliyyəti, inkişafı və hüquqların müdafiəsi üçün hüquqi məsləhət və sənədləşmə xidmətlərini bu kataloq üzrə təqdim edir. Hər əsas istiqamət daxilində alt kateqoriyalar və konkret xidmətlər göstərilir.</w:t>
      </w:r>
    </w:p>
    <w:p>
      <w:pPr>
        <w:pStyle w:val="Small"/>
      </w:pPr>
      <w:r>
        <w:t>Xidmətin dəqiq həcmi və icra qaydası ayrıca müqavilə ilə müəyyən edilir. Vəkilin iştirakı, notariat, mediasiya və xüsusi icazələr tələb olunan işlər son bölmədəki hüquqi qeyd nəzərə alınmaqla təşkil edilir.</w:t>
      </w:r>
    </w:p>
    <w:p>
      <w:pPr>
        <w:pStyle w:val="Heading2"/>
      </w:pPr>
      <w:r>
        <w:t>Xidmət istiqamətləri</w:t>
      </w:r>
    </w:p>
    <w:p>
      <w:pPr>
        <w:pStyle w:val="Contents"/>
      </w:pPr>
      <w:hyperlink w:anchor="category_1">
        <w:r>
          <w:rPr>
            <w:color w:val="000000"/>
          </w:rPr>
          <w:t>01  Korporativ hüquq və biznesin təşkili</w:t>
        </w:r>
      </w:hyperlink>
    </w:p>
    <w:p>
      <w:pPr>
        <w:pStyle w:val="Contents"/>
      </w:pPr>
      <w:hyperlink w:anchor="category_2">
        <w:r>
          <w:rPr>
            <w:color w:val="000000"/>
          </w:rPr>
          <w:t>02  Müqavilə hüququ və kommersiya münasibətləri</w:t>
        </w:r>
      </w:hyperlink>
    </w:p>
    <w:p>
      <w:pPr>
        <w:pStyle w:val="Contents"/>
      </w:pPr>
      <w:hyperlink w:anchor="category_3">
        <w:r>
          <w:rPr>
            <w:color w:val="000000"/>
          </w:rPr>
          <w:t>03  Davamlı hüquqi dəstək</w:t>
        </w:r>
      </w:hyperlink>
    </w:p>
    <w:p>
      <w:pPr>
        <w:pStyle w:val="Contents"/>
      </w:pPr>
      <w:hyperlink w:anchor="category_4">
        <w:r>
          <w:rPr>
            <w:color w:val="000000"/>
          </w:rPr>
          <w:t>04  Mübahisələrin həlli və hüquqların müdafiəsi</w:t>
        </w:r>
      </w:hyperlink>
    </w:p>
    <w:p>
      <w:pPr>
        <w:pStyle w:val="Contents"/>
      </w:pPr>
      <w:hyperlink w:anchor="category_5">
        <w:r>
          <w:rPr>
            <w:color w:val="000000"/>
          </w:rPr>
          <w:t>05  Əmək hüququ və insan resurslarının hüquqi təminatı</w:t>
        </w:r>
      </w:hyperlink>
    </w:p>
    <w:p>
      <w:pPr>
        <w:pStyle w:val="Contents"/>
      </w:pPr>
      <w:hyperlink w:anchor="category_6">
        <w:r>
          <w:rPr>
            <w:color w:val="000000"/>
          </w:rPr>
          <w:t>06  Dövlət orqanları ilə münasibətlər və tənzimləyici uyğunluq</w:t>
        </w:r>
      </w:hyperlink>
    </w:p>
    <w:p>
      <w:pPr>
        <w:pStyle w:val="Contents"/>
      </w:pPr>
      <w:hyperlink w:anchor="category_7">
        <w:r>
          <w:rPr>
            <w:color w:val="000000"/>
          </w:rPr>
          <w:t>07  Texnologiya və əqli mülkiyyət hüququ</w:t>
        </w:r>
      </w:hyperlink>
    </w:p>
    <w:p>
      <w:pPr>
        <w:pStyle w:val="Contents"/>
      </w:pPr>
      <w:hyperlink w:anchor="category_8">
        <w:r>
          <w:rPr>
            <w:color w:val="000000"/>
          </w:rPr>
          <w:t>08  Daşınmaz əmlak və torpaq hüququ</w:t>
        </w:r>
      </w:hyperlink>
    </w:p>
    <w:p>
      <w:pPr>
        <w:pStyle w:val="Contents"/>
      </w:pPr>
      <w:hyperlink w:anchor="category_9">
        <w:r>
          <w:rPr>
            <w:color w:val="000000"/>
          </w:rPr>
          <w:t>09  Beynəlxalq ticarət və gömrük hüququ</w:t>
        </w:r>
      </w:hyperlink>
    </w:p>
    <w:p>
      <w:pPr>
        <w:pStyle w:val="Contents"/>
      </w:pPr>
      <w:hyperlink w:anchor="category_10">
        <w:r>
          <w:rPr>
            <w:color w:val="000000"/>
          </w:rPr>
          <w:t>10  Bank və maliyyə hüququ</w:t>
        </w:r>
      </w:hyperlink>
    </w:p>
    <w:p>
      <w:pPr>
        <w:pStyle w:val="Contents"/>
      </w:pPr>
      <w:hyperlink w:anchor="category_11">
        <w:r>
          <w:rPr>
            <w:color w:val="000000"/>
          </w:rPr>
          <w:t>11  Tikinti və infrastruktur layihələri</w:t>
        </w:r>
      </w:hyperlink>
    </w:p>
    <w:p>
      <w:pPr>
        <w:pStyle w:val="Contents"/>
      </w:pPr>
      <w:hyperlink w:anchor="category_12">
        <w:r>
          <w:rPr>
            <w:color w:val="000000"/>
          </w:rPr>
          <w:t>12  Nəqliyyat və logistika hüququ</w:t>
        </w:r>
      </w:hyperlink>
    </w:p>
    <w:p>
      <w:pPr>
        <w:pStyle w:val="Contents"/>
      </w:pPr>
      <w:hyperlink w:anchor="category_13">
        <w:r>
          <w:rPr>
            <w:color w:val="000000"/>
          </w:rPr>
          <w:t>13  İmmiqrasiya və vətəndaşlıq hüququ</w:t>
        </w:r>
      </w:hyperlink>
    </w:p>
    <w:p>
      <w:pPr>
        <w:pStyle w:val="Contents"/>
      </w:pPr>
      <w:hyperlink w:anchor="category_14">
        <w:r>
          <w:rPr>
            <w:color w:val="000000"/>
          </w:rPr>
          <w:t>14  Dəniz hüququ</w:t>
        </w:r>
      </w:hyperlink>
    </w:p>
    <w:p>
      <w:pPr>
        <w:pStyle w:val="Contents"/>
      </w:pPr>
      <w:hyperlink w:anchor="category_15">
        <w:r>
          <w:rPr>
            <w:color w:val="000000"/>
          </w:rPr>
          <w:t>15  Tibb və səhiyyə hüququ</w:t>
        </w:r>
      </w:hyperlink>
    </w:p>
    <w:p>
      <w:pPr>
        <w:pStyle w:val="Contents"/>
      </w:pPr>
      <w:hyperlink w:anchor="legal_note">
        <w:r>
          <w:rPr>
            <w:color w:val="000000"/>
          </w:rPr>
          <w:t>Hüquqi qeyd və xidmətlərin göstərilməsi şərtləri</w:t>
        </w:r>
      </w:hyperlink>
    </w:p>
    <w:p>
      <w:bookmarkStart w:id="1" w:name="category_1"/>
      <w:pPr>
        <w:pStyle w:val="Heading1"/>
        <w:pageBreakBefore/>
      </w:pPr>
      <w:r>
        <w:t>01  Korporativ hüquq və biznesin təşkili</w:t>
      </w:r>
      <w:bookmarkEnd w:id="1"/>
    </w:p>
    <w:p>
      <w:pPr>
        <w:pStyle w:val="Heading2"/>
      </w:pPr>
      <w:r>
        <w:t>Şirkətlərin yaradılması və qeydiyyatı</w:t>
      </w:r>
    </w:p>
    <w:p>
      <w:pPr>
        <w:pStyle w:val="Service"/>
        <w:numPr>
          <w:ilvl w:val="0"/>
          <w:numId w:val="52"/>
        </w:numPr>
      </w:pPr>
      <w:r>
        <w:t>Kommersiya və qeyri-kommersiya hüquqi şəxslərinin yaradılması, təşkilati-hüquqi formanın seçilməsi və dövlət qeydiyyatı üçün sənədlərin hazırlanması.</w:t>
      </w:r>
    </w:p>
    <w:p>
      <w:pPr>
        <w:pStyle w:val="Service"/>
        <w:numPr>
          <w:ilvl w:val="0"/>
          <w:numId w:val="52"/>
        </w:numPr>
      </w:pPr>
      <w:r>
        <w:t>Filial və nümayəndəliklərin yaradılması, qeydiyyatı, fəaliyyətinin dəyişdirilməsi və bağlanması üzrə hüquqi dəstək.</w:t>
      </w:r>
    </w:p>
    <w:p>
      <w:pPr>
        <w:pStyle w:val="Service"/>
        <w:numPr>
          <w:ilvl w:val="0"/>
          <w:numId w:val="52"/>
        </w:numPr>
      </w:pPr>
      <w:r>
        <w:t>Nizamnamə, təsis qərarları və digər təsis sənədlərinin hazırlanması və dəyişdirilməsi.</w:t>
      </w:r>
    </w:p>
    <w:p>
      <w:pPr>
        <w:pStyle w:val="Service"/>
        <w:numPr>
          <w:ilvl w:val="0"/>
          <w:numId w:val="52"/>
        </w:numPr>
      </w:pPr>
      <w:r>
        <w:t>Hüquqi və fiziki şəxslərin bank hesablarının açılması üçün sənədləşmə və bankın müştərini tanıma tələbləri üzrə dəstək.</w:t>
      </w:r>
    </w:p>
    <w:p>
      <w:pPr>
        <w:pStyle w:val="Heading2"/>
      </w:pPr>
      <w:r>
        <w:t>Korporativ idarəetmə və iştirakçıların münasibətləri</w:t>
      </w:r>
    </w:p>
    <w:p>
      <w:pPr>
        <w:pStyle w:val="Service"/>
        <w:numPr>
          <w:ilvl w:val="0"/>
          <w:numId w:val="52"/>
        </w:numPr>
      </w:pPr>
      <w:r>
        <w:t>İştirakçıların və səhmdarların ümumi yığıncaqlarının, idarəetmə orqanlarının qərar və protokollarının hazırlanması.</w:t>
      </w:r>
    </w:p>
    <w:p>
      <w:pPr>
        <w:pStyle w:val="Service"/>
        <w:numPr>
          <w:ilvl w:val="0"/>
          <w:numId w:val="52"/>
        </w:numPr>
      </w:pPr>
      <w:r>
        <w:t>Səhmdarlar və iştirakçılar arasında razılaşmaların, birgə müəssisə və konsorsium sənədlərinin hazırlanması.</w:t>
      </w:r>
    </w:p>
    <w:p>
      <w:pPr>
        <w:pStyle w:val="Service"/>
        <w:numPr>
          <w:ilvl w:val="0"/>
          <w:numId w:val="52"/>
        </w:numPr>
      </w:pPr>
      <w:r>
        <w:t>Pay və səhm alqı-satqısı, özgəninkiləşdirmə, nizamnamə kapitalının dəyişdirilməsi və korporativ hüquqlar üzrə məsləhətlər.</w:t>
      </w:r>
    </w:p>
    <w:p>
      <w:pPr>
        <w:pStyle w:val="Service"/>
        <w:numPr>
          <w:ilvl w:val="0"/>
          <w:numId w:val="52"/>
        </w:numPr>
      </w:pPr>
      <w:r>
        <w:t>Direktorların səlahiyyətləri, imza hüquqları, etibarnamələr və korporativ təsdiq prosedurlarının müəyyənləşdirilməsi.</w:t>
      </w:r>
    </w:p>
    <w:p>
      <w:pPr>
        <w:pStyle w:val="Heading2"/>
      </w:pPr>
      <w:r>
        <w:t>İnvestisiyalar və biznesin alınması</w:t>
      </w:r>
    </w:p>
    <w:p>
      <w:pPr>
        <w:pStyle w:val="Service"/>
        <w:numPr>
          <w:ilvl w:val="0"/>
          <w:numId w:val="52"/>
        </w:numPr>
      </w:pPr>
      <w:r>
        <w:t>Şirkətlərin və biznes aktivlərinin hüquqi yoxlanılması, vergi risklərinin aidiyyəti mütəxəssislərlə qiymətləndirilməsi.</w:t>
      </w:r>
    </w:p>
    <w:p>
      <w:pPr>
        <w:pStyle w:val="Service"/>
        <w:numPr>
          <w:ilvl w:val="0"/>
          <w:numId w:val="52"/>
        </w:numPr>
      </w:pPr>
      <w:r>
        <w:t>İnvestisiya, biznesin alınması və satılması üzrə müqavilələrin, ilkin şərtlər və əməliyyatın tamamlanması sənədlərinin hazırlanması.</w:t>
      </w:r>
    </w:p>
    <w:p>
      <w:pPr>
        <w:pStyle w:val="Service"/>
        <w:numPr>
          <w:ilvl w:val="0"/>
          <w:numId w:val="52"/>
        </w:numPr>
      </w:pPr>
      <w:r>
        <w:t>Azərbaycanda və xaricdə biznes alışı üzrə danışıqlarda dəstək, xarici hüquq məsələlərində yerli hüquq məsləhətçiləri ilə koordinasiya.</w:t>
      </w:r>
    </w:p>
    <w:p>
      <w:pPr>
        <w:pStyle w:val="Heading2"/>
      </w:pPr>
      <w:r>
        <w:t>Yenidən təşkil və müflisləşmə</w:t>
      </w:r>
    </w:p>
    <w:p>
      <w:pPr>
        <w:pStyle w:val="Service"/>
        <w:numPr>
          <w:ilvl w:val="0"/>
          <w:numId w:val="52"/>
        </w:numPr>
      </w:pPr>
      <w:r>
        <w:t>Birləşmə, qoşulma, bölünmə, ayrılma və çevrilmə üzrə hüquqi sənədləşmə.</w:t>
      </w:r>
    </w:p>
    <w:p>
      <w:pPr>
        <w:pStyle w:val="Service"/>
        <w:numPr>
          <w:ilvl w:val="0"/>
          <w:numId w:val="52"/>
        </w:numPr>
      </w:pPr>
      <w:r>
        <w:t>Könüllü ləğvetmə, kreditorlara bildirişlər və hesablaşmalar üzrə hüquqi müşayiət.</w:t>
      </w:r>
    </w:p>
    <w:p>
      <w:pPr>
        <w:pStyle w:val="Service"/>
        <w:numPr>
          <w:ilvl w:val="0"/>
          <w:numId w:val="52"/>
        </w:numPr>
      </w:pPr>
      <w:r>
        <w:t>Müflisləşmə və iflas risklərinin təhlili, restrukturizasiya və maliyyə sağlamlaşdırılması üzrə hüquqi həllər.</w:t>
      </w:r>
    </w:p>
    <w:p>
      <w:pPr>
        <w:pStyle w:val="Service"/>
        <w:numPr>
          <w:ilvl w:val="0"/>
          <w:numId w:val="52"/>
        </w:numPr>
      </w:pPr>
      <w:r>
        <w:t>Kreditorların, borcluların və iştirakçıların maraqlarının qorunması, əmlakın idarə edilməsi prosedurlarına hüquqi dəstək.</w:t>
      </w:r>
    </w:p>
    <w:p>
      <w:bookmarkStart w:id="2" w:name="category_2"/>
      <w:pPr>
        <w:pStyle w:val="Heading1"/>
        <w:pageBreakBefore/>
      </w:pPr>
      <w:r>
        <w:t>02  Müqavilə hüququ və kommersiya münasibətləri</w:t>
      </w:r>
      <w:bookmarkEnd w:id="2"/>
    </w:p>
    <w:p>
      <w:pPr>
        <w:pStyle w:val="Heading2"/>
      </w:pPr>
      <w:r>
        <w:t>Müqavilələrin hazırlanması və hüquqi təhlili</w:t>
      </w:r>
    </w:p>
    <w:p>
      <w:pPr>
        <w:pStyle w:val="Service"/>
        <w:numPr>
          <w:ilvl w:val="0"/>
          <w:numId w:val="52"/>
        </w:numPr>
      </w:pPr>
      <w:r>
        <w:t>Alqı-satqı, xidmət, təchizat, podrat, icarə və digər gündəlik kommersiya müqavilələrinin hazırlanması.</w:t>
      </w:r>
    </w:p>
    <w:p>
      <w:pPr>
        <w:pStyle w:val="Service"/>
        <w:numPr>
          <w:ilvl w:val="0"/>
          <w:numId w:val="52"/>
        </w:numPr>
      </w:pPr>
      <w:r>
        <w:t>Niyyət məktubları, ilkin razılaşmalar, məxfilik və məlumat mübadiləsi sazişlərinin tərtibi.</w:t>
      </w:r>
    </w:p>
    <w:p>
      <w:pPr>
        <w:pStyle w:val="Service"/>
        <w:numPr>
          <w:ilvl w:val="0"/>
          <w:numId w:val="52"/>
        </w:numPr>
      </w:pPr>
      <w:r>
        <w:t>Müqavilələrin hüquqi ekspertizası, riskli şərtlərin müəyyənləşdirilməsi və dəyişiklik təkliflərinin hazırlanması.</w:t>
      </w:r>
    </w:p>
    <w:p>
      <w:pPr>
        <w:pStyle w:val="Service"/>
        <w:numPr>
          <w:ilvl w:val="0"/>
          <w:numId w:val="52"/>
        </w:numPr>
      </w:pPr>
      <w:r>
        <w:t>Müxtəlif dillərdə müqavilə layihələrinin hazırlanmasının təşkili və dil versiyaları arasında hüquqi uyğunluğun yoxlanılması.</w:t>
      </w:r>
    </w:p>
    <w:p>
      <w:pPr>
        <w:pStyle w:val="Heading2"/>
      </w:pPr>
      <w:r>
        <w:t>Satış və tərəfdaşlıq modelləri</w:t>
      </w:r>
    </w:p>
    <w:p>
      <w:pPr>
        <w:pStyle w:val="Service"/>
        <w:numPr>
          <w:ilvl w:val="0"/>
          <w:numId w:val="52"/>
        </w:numPr>
      </w:pPr>
      <w:r>
        <w:t>Distribütorluq, dilerlik, kommersiya agentliyi, vasitəçilik və satış nümayəndəliyi müqavilələrinin hazırlanması.</w:t>
      </w:r>
    </w:p>
    <w:p>
      <w:pPr>
        <w:pStyle w:val="Service"/>
        <w:numPr>
          <w:ilvl w:val="0"/>
          <w:numId w:val="52"/>
        </w:numPr>
      </w:pPr>
      <w:r>
        <w:t>Tərəfdaşlıq, françayzinq və kommersiya əməkdaşlığı modellərinin hüquqi quruluşunun hazırlanması.</w:t>
      </w:r>
    </w:p>
    <w:p>
      <w:pPr>
        <w:pStyle w:val="Service"/>
        <w:numPr>
          <w:ilvl w:val="0"/>
          <w:numId w:val="52"/>
        </w:numPr>
      </w:pPr>
      <w:r>
        <w:t>Ümumi satış və xidmət şərtləri, zəmanət, qaytarma və müştəri şikayətlərinə baxılma qaydalarının tərtibi.</w:t>
      </w:r>
    </w:p>
    <w:p>
      <w:pPr>
        <w:pStyle w:val="Heading2"/>
      </w:pPr>
      <w:r>
        <w:t>Danışıqlar və müqavilələrin icrası</w:t>
      </w:r>
    </w:p>
    <w:p>
      <w:pPr>
        <w:pStyle w:val="Service"/>
        <w:numPr>
          <w:ilvl w:val="0"/>
          <w:numId w:val="52"/>
        </w:numPr>
      </w:pPr>
      <w:r>
        <w:t>Müqavilə danışıqlarında iştirak, tərəflərin təkliflərinin müqayisəsi və razılaşdırılmış mətnin hazırlanması.</w:t>
      </w:r>
    </w:p>
    <w:p>
      <w:pPr>
        <w:pStyle w:val="Service"/>
        <w:numPr>
          <w:ilvl w:val="0"/>
          <w:numId w:val="52"/>
        </w:numPr>
      </w:pPr>
      <w:r>
        <w:t>Ödəniş, məsuliyyət, cərimə, təminat, fors-major və mübahisələrin həlli şərtlərinin razılaşdırılması.</w:t>
      </w:r>
    </w:p>
    <w:p>
      <w:pPr>
        <w:pStyle w:val="Service"/>
        <w:numPr>
          <w:ilvl w:val="0"/>
          <w:numId w:val="52"/>
        </w:numPr>
      </w:pPr>
      <w:r>
        <w:t>Əlavə saziş, təhvil-təslim aktı, bildiriş, müqaviləyə dəyişiklik və xitam sənədlərinin hazırlanması.</w:t>
      </w:r>
    </w:p>
    <w:p>
      <w:pPr>
        <w:pStyle w:val="Service"/>
        <w:numPr>
          <w:ilvl w:val="0"/>
          <w:numId w:val="52"/>
        </w:numPr>
      </w:pPr>
      <w:r>
        <w:t>Müqavilə öhdəliklərinin pozulmasının qiymətləndirilməsi və məhkəməyədək tələblər üçün hüquqi əsasların hazırlanması.</w:t>
      </w:r>
    </w:p>
    <w:p>
      <w:pPr>
        <w:pStyle w:val="Heading2"/>
      </w:pPr>
      <w:r>
        <w:t>Müqavilə formaları və idarəetmə qaydaları</w:t>
      </w:r>
    </w:p>
    <w:p>
      <w:pPr>
        <w:pStyle w:val="Service"/>
        <w:numPr>
          <w:ilvl w:val="0"/>
          <w:numId w:val="52"/>
        </w:numPr>
      </w:pPr>
      <w:r>
        <w:t>Biznesin fəaliyyətinə uyğun istifadəyə hazır müqavilə formaları və standart şərtlər toplusunun hazırlanması.</w:t>
      </w:r>
    </w:p>
    <w:p>
      <w:pPr>
        <w:pStyle w:val="Service"/>
        <w:numPr>
          <w:ilvl w:val="0"/>
          <w:numId w:val="52"/>
        </w:numPr>
      </w:pPr>
      <w:r>
        <w:t>Müqavilələrin razılaşdırılması, imzalanması, saxlanması və müddətlərinin izlənməsi qaydalarının yaradılması.</w:t>
      </w:r>
    </w:p>
    <w:p>
      <w:pPr>
        <w:pStyle w:val="Service"/>
        <w:numPr>
          <w:ilvl w:val="0"/>
          <w:numId w:val="52"/>
        </w:numPr>
      </w:pPr>
      <w:r>
        <w:t>Mövcud müqavilələrin yenilənməsi və biznes modelinə uyğun fərdi müqavilə həllərinin hazırlanması.</w:t>
      </w:r>
    </w:p>
    <w:p>
      <w:pPr>
        <w:pStyle w:val="Service"/>
        <w:numPr>
          <w:ilvl w:val="0"/>
          <w:numId w:val="52"/>
        </w:numPr>
      </w:pPr>
      <w:r>
        <w:t>Qeydiyyat və ya notariat təsdiqi tələb olunan müqavilələrin aidiyyəti prosedurlara hazırlanması.</w:t>
      </w:r>
    </w:p>
    <w:p>
      <w:bookmarkStart w:id="3" w:name="category_3"/>
      <w:pPr>
        <w:pStyle w:val="Heading1"/>
        <w:pageBreakBefore/>
      </w:pPr>
      <w:r>
        <w:t>03  Davamlı hüquqi dəstək</w:t>
      </w:r>
      <w:bookmarkEnd w:id="3"/>
    </w:p>
    <w:p>
      <w:pPr>
        <w:pStyle w:val="Heading2"/>
      </w:pPr>
      <w:r>
        <w:t>Abonent hüquqi xidmət</w:t>
      </w:r>
    </w:p>
    <w:p>
      <w:pPr>
        <w:pStyle w:val="Service"/>
        <w:numPr>
          <w:ilvl w:val="0"/>
          <w:numId w:val="52"/>
        </w:numPr>
      </w:pPr>
      <w:r>
        <w:t>Razılaşdırılmış xidmət paketi çərçivəsində gündəlik şifahi və yazılı hüquqi məsləhətlər.</w:t>
      </w:r>
    </w:p>
    <w:p>
      <w:pPr>
        <w:pStyle w:val="Service"/>
        <w:numPr>
          <w:ilvl w:val="0"/>
          <w:numId w:val="52"/>
        </w:numPr>
      </w:pPr>
      <w:r>
        <w:t>Rəhbərliyin və biznes bölmələrinin cari hüquqi sorğularının cavablandırılması.</w:t>
      </w:r>
    </w:p>
    <w:p>
      <w:pPr>
        <w:pStyle w:val="Service"/>
        <w:numPr>
          <w:ilvl w:val="0"/>
          <w:numId w:val="52"/>
        </w:numPr>
      </w:pPr>
      <w:r>
        <w:t>Daxili hüquq departamenti olmayan şirkətlər üçün hüquq funksiyasının kənardan təşkili.</w:t>
      </w:r>
    </w:p>
    <w:p>
      <w:pPr>
        <w:pStyle w:val="Service"/>
        <w:numPr>
          <w:ilvl w:val="0"/>
          <w:numId w:val="52"/>
        </w:numPr>
      </w:pPr>
      <w:r>
        <w:t>Şirkətin mövcud hüquq komandası ilə birgə iş və əlavə layihələr üzrə hüquqi resurs dəstəyi.</w:t>
      </w:r>
    </w:p>
    <w:p>
      <w:pPr>
        <w:pStyle w:val="Heading2"/>
      </w:pPr>
      <w:r>
        <w:t>Hüquqi risklərin idarə edilməsi</w:t>
      </w:r>
    </w:p>
    <w:p>
      <w:pPr>
        <w:pStyle w:val="Service"/>
        <w:numPr>
          <w:ilvl w:val="0"/>
          <w:numId w:val="52"/>
        </w:numPr>
      </w:pPr>
      <w:r>
        <w:t>Şirkətin sənədlərinin və iş proseslərinin hüquqi yoxlanılması, risklərin prioritetləşdirilməsi.</w:t>
      </w:r>
    </w:p>
    <w:p>
      <w:pPr>
        <w:pStyle w:val="Service"/>
        <w:numPr>
          <w:ilvl w:val="0"/>
          <w:numId w:val="52"/>
        </w:numPr>
      </w:pPr>
      <w:r>
        <w:t>Aşkar edilmiş uyğunsuzluqlar üzrə tədbirlər planının və icra ardıcıllığının hazırlanması.</w:t>
      </w:r>
    </w:p>
    <w:p>
      <w:pPr>
        <w:pStyle w:val="Service"/>
        <w:numPr>
          <w:ilvl w:val="0"/>
          <w:numId w:val="52"/>
        </w:numPr>
      </w:pPr>
      <w:r>
        <w:t>Müqavilələr, korporativ qərarlar və icazələr üzrə hüquqi öhdəliklər təqviminin qurulması.</w:t>
      </w:r>
    </w:p>
    <w:p>
      <w:pPr>
        <w:pStyle w:val="Service"/>
        <w:numPr>
          <w:ilvl w:val="0"/>
          <w:numId w:val="52"/>
        </w:numPr>
      </w:pPr>
      <w:r>
        <w:t>Planlaşdırılan biznes qərarları və əməliyyatlar üzrə yazılı hüquqi rəylərin hazırlanması.</w:t>
      </w:r>
    </w:p>
    <w:p>
      <w:pPr>
        <w:pStyle w:val="Heading2"/>
      </w:pPr>
      <w:r>
        <w:t>Daxili sənədləşmə və iş prosesləri</w:t>
      </w:r>
    </w:p>
    <w:p>
      <w:pPr>
        <w:pStyle w:val="Service"/>
        <w:numPr>
          <w:ilvl w:val="0"/>
          <w:numId w:val="52"/>
        </w:numPr>
      </w:pPr>
      <w:r>
        <w:t>Müqavilə, əmək, korporativ və tənzimləyici məsələlər üzrə aidiyyəti xidmətlərin vahid qaydada əlaqələndirilməsi.</w:t>
      </w:r>
    </w:p>
    <w:p>
      <w:pPr>
        <w:pStyle w:val="Service"/>
        <w:numPr>
          <w:ilvl w:val="0"/>
          <w:numId w:val="52"/>
        </w:numPr>
      </w:pPr>
      <w:r>
        <w:t>Hüquqi sənəd dövriyyəsi, təsdiq marşrutları və səlahiyyət bölgüsünün qurulması.</w:t>
      </w:r>
    </w:p>
    <w:p>
      <w:pPr>
        <w:pStyle w:val="Service"/>
        <w:numPr>
          <w:ilvl w:val="0"/>
          <w:numId w:val="52"/>
        </w:numPr>
      </w:pPr>
      <w:r>
        <w:t>Rəsmi məktubların, cavabların, hüquqi arayışların və rəhbərlik üçün hesabatların hazırlanması.</w:t>
      </w:r>
    </w:p>
    <w:p>
      <w:pPr>
        <w:pStyle w:val="Service"/>
        <w:numPr>
          <w:ilvl w:val="0"/>
          <w:numId w:val="52"/>
        </w:numPr>
      </w:pPr>
      <w:r>
        <w:t>Xarici vəkillərin, tərcüməçilərin və digər mütəxəssislərin işinin müştərinin tapşırığı ilə koordinasiyası.</w:t>
      </w:r>
    </w:p>
    <w:p>
      <w:pPr>
        <w:pStyle w:val="Heading2"/>
      </w:pPr>
      <w:r>
        <w:t>Qanunvericiliyin izlənməsi və təlimlər</w:t>
      </w:r>
    </w:p>
    <w:p>
      <w:pPr>
        <w:pStyle w:val="Service"/>
        <w:numPr>
          <w:ilvl w:val="0"/>
          <w:numId w:val="52"/>
        </w:numPr>
      </w:pPr>
      <w:r>
        <w:t>Şirkətin fəaliyyətinə təsir edən qanunvericilik dəyişiklikləri barədə məqsədli məlumatlandırma.</w:t>
      </w:r>
    </w:p>
    <w:p>
      <w:pPr>
        <w:pStyle w:val="Service"/>
        <w:numPr>
          <w:ilvl w:val="0"/>
          <w:numId w:val="52"/>
        </w:numPr>
      </w:pPr>
      <w:r>
        <w:t>Dəyişikliklərə uyğun sənəd və proses yeniləmələrinin planlaşdırılması.</w:t>
      </w:r>
    </w:p>
    <w:p>
      <w:pPr>
        <w:pStyle w:val="Service"/>
        <w:numPr>
          <w:ilvl w:val="0"/>
          <w:numId w:val="52"/>
        </w:numPr>
      </w:pPr>
      <w:r>
        <w:t>Rəhbərlik və əməkdaşlar üçün praktik hüquqi təlimlərin və maarifləndirici materialların hazırlanması.</w:t>
      </w:r>
    </w:p>
    <w:p>
      <w:pPr>
        <w:pStyle w:val="Service"/>
        <w:numPr>
          <w:ilvl w:val="0"/>
          <w:numId w:val="52"/>
        </w:numPr>
      </w:pPr>
      <w:r>
        <w:t>Xidmət həcmi, cavab müddətləri, müraciət qaydası və dövri hesabatlılığın müqavilədə müəyyənləşdirilməsi.</w:t>
      </w:r>
    </w:p>
    <w:p>
      <w:bookmarkStart w:id="4" w:name="category_4"/>
      <w:pPr>
        <w:pStyle w:val="Heading1"/>
        <w:pageBreakBefore/>
      </w:pPr>
      <w:r>
        <w:t>04  Mübahisələrin həlli və hüquqların müdafiəsi</w:t>
      </w:r>
      <w:bookmarkEnd w:id="4"/>
    </w:p>
    <w:p>
      <w:pPr>
        <w:pStyle w:val="Heading2"/>
      </w:pPr>
      <w:r>
        <w:t>Məhkəməyədək həll və borcların qaytarılması</w:t>
      </w:r>
    </w:p>
    <w:p>
      <w:pPr>
        <w:pStyle w:val="Service"/>
        <w:numPr>
          <w:ilvl w:val="0"/>
          <w:numId w:val="52"/>
        </w:numPr>
      </w:pPr>
      <w:r>
        <w:t>Yerli və xarici biznes tərəfdaşları ilə mübahisələrin hüquqi təhlili və həll strategiyasının hazırlanması.</w:t>
      </w:r>
    </w:p>
    <w:p>
      <w:pPr>
        <w:pStyle w:val="Service"/>
        <w:numPr>
          <w:ilvl w:val="0"/>
          <w:numId w:val="52"/>
        </w:numPr>
      </w:pPr>
      <w:r>
        <w:t>Tələb məktubları, pretenziyalar və cavabların hazırlanması, danışıqların və yazışmaların aparılması.</w:t>
      </w:r>
    </w:p>
    <w:p>
      <w:pPr>
        <w:pStyle w:val="Service"/>
        <w:numPr>
          <w:ilvl w:val="0"/>
          <w:numId w:val="52"/>
        </w:numPr>
      </w:pPr>
      <w:r>
        <w:t>Ödənilməmiş borclar üzrə sübutların sistemləşdirilməsi, ödəniş planları və borcun etirafı sənədlərinin hazırlanması.</w:t>
      </w:r>
    </w:p>
    <w:p>
      <w:pPr>
        <w:pStyle w:val="Service"/>
        <w:numPr>
          <w:ilvl w:val="0"/>
          <w:numId w:val="52"/>
        </w:numPr>
      </w:pPr>
      <w:r>
        <w:t>Barışıq və hesablaşma sazişlərinin tərtibi, icra şərtləri və təminatların razılaşdırılması.</w:t>
      </w:r>
    </w:p>
    <w:p>
      <w:pPr>
        <w:pStyle w:val="Heading2"/>
      </w:pPr>
      <w:r>
        <w:t>Məhkəmə işləri üzrə hüquqi dəstək</w:t>
      </w:r>
    </w:p>
    <w:p>
      <w:pPr>
        <w:pStyle w:val="Service"/>
        <w:numPr>
          <w:ilvl w:val="0"/>
          <w:numId w:val="52"/>
        </w:numPr>
      </w:pPr>
      <w:r>
        <w:t>Mülki, kommersiya, əmək, inzibati və digər aidiyyəti mübahisələr üzrə iddia və müdafiə mövqeyinin hazırlanması.</w:t>
      </w:r>
    </w:p>
    <w:p>
      <w:pPr>
        <w:pStyle w:val="Service"/>
        <w:numPr>
          <w:ilvl w:val="0"/>
          <w:numId w:val="52"/>
        </w:numPr>
      </w:pPr>
      <w:r>
        <w:t>İddia, etiraz, vəsatət, apellyasiya və kassasiya şikayətlərinin hazırlanmasında hüquqi dəstək.</w:t>
      </w:r>
    </w:p>
    <w:p>
      <w:pPr>
        <w:pStyle w:val="Service"/>
        <w:numPr>
          <w:ilvl w:val="0"/>
          <w:numId w:val="52"/>
        </w:numPr>
      </w:pPr>
      <w:r>
        <w:t>Sübutların, ekspertiza ehtiyacının, prosessual müddətlərin və təminat tədbirlərinin qiymətləndirilməsi.</w:t>
      </w:r>
    </w:p>
    <w:p>
      <w:pPr>
        <w:pStyle w:val="Service"/>
        <w:numPr>
          <w:ilvl w:val="0"/>
          <w:numId w:val="52"/>
        </w:numPr>
      </w:pPr>
      <w:r>
        <w:t>Bütün instansiyalar üzrə təmsilçiliyin qanunun tələblərinə uyğun, zəruri hallarda vəkil cəlb edilməklə təşkili.</w:t>
      </w:r>
    </w:p>
    <w:p>
      <w:pPr>
        <w:pStyle w:val="Heading2"/>
      </w:pPr>
      <w:r>
        <w:t>Arbitraj və mediasiya</w:t>
      </w:r>
    </w:p>
    <w:p>
      <w:pPr>
        <w:pStyle w:val="Service"/>
        <w:numPr>
          <w:ilvl w:val="0"/>
          <w:numId w:val="52"/>
        </w:numPr>
      </w:pPr>
      <w:r>
        <w:t>Arbitraj sazişləri və müqavilə şərtlərinin hazırlanması, arbitraj qaydalarının və arbitr namizədlərinin seçilməsinə dair məsləhətlər.</w:t>
      </w:r>
    </w:p>
    <w:p>
      <w:pPr>
        <w:pStyle w:val="Service"/>
        <w:numPr>
          <w:ilvl w:val="0"/>
          <w:numId w:val="52"/>
        </w:numPr>
      </w:pPr>
      <w:r>
        <w:t>Yerli və beynəlxalq arbitrajda ərizələr, mövqelər, dinləmə materialları və yekun təqdimatların hazırlanması üzrə dəstək.</w:t>
      </w:r>
    </w:p>
    <w:p>
      <w:pPr>
        <w:pStyle w:val="Service"/>
        <w:numPr>
          <w:ilvl w:val="0"/>
          <w:numId w:val="52"/>
        </w:numPr>
      </w:pPr>
      <w:r>
        <w:t>Mediasiyaya hazırlıq, mediatorun seçilməsi və mediasiyada tərəfin hüquqi mövqeyinin müşayiəti.</w:t>
      </w:r>
    </w:p>
    <w:p>
      <w:pPr>
        <w:pStyle w:val="Service"/>
        <w:numPr>
          <w:ilvl w:val="0"/>
          <w:numId w:val="52"/>
        </w:numPr>
      </w:pPr>
      <w:r>
        <w:t>Arbitraj qərarının düzəldilməsi və izahı, əlavə qərar və ya ləğvetmə prosedurları üzrə hüquqi məsləhətlər.</w:t>
      </w:r>
    </w:p>
    <w:p>
      <w:pPr>
        <w:pStyle w:val="Heading2"/>
      </w:pPr>
      <w:r>
        <w:t>Qərarların icrası və beynəlxalq müdafiə</w:t>
      </w:r>
    </w:p>
    <w:p>
      <w:pPr>
        <w:pStyle w:val="Service"/>
        <w:numPr>
          <w:ilvl w:val="0"/>
          <w:numId w:val="52"/>
        </w:numPr>
      </w:pPr>
      <w:r>
        <w:t>Yerli məhkəmə qərarlarının icrası, icra sənədləri və icra məmurunun hərəkətləri ilə bağlı hüquqi dəstək.</w:t>
      </w:r>
    </w:p>
    <w:p>
      <w:pPr>
        <w:pStyle w:val="Service"/>
        <w:numPr>
          <w:ilvl w:val="0"/>
          <w:numId w:val="52"/>
        </w:numPr>
      </w:pPr>
      <w:r>
        <w:t>Xarici məhkəmə və arbitraj qərarlarının tanınması və icrası üçün sənədlərin hazırlanması və prosesin müşayiəti.</w:t>
      </w:r>
    </w:p>
    <w:p>
      <w:pPr>
        <w:pStyle w:val="Service"/>
        <w:numPr>
          <w:ilvl w:val="0"/>
          <w:numId w:val="52"/>
        </w:numPr>
      </w:pPr>
      <w:r>
        <w:t>Avropa İnsan Hüquqları Məhkəməsinə müraciətin mümkünlüyünün qiymətləndirilməsi və şikayət sənədlərinə hüquqi dəstək.</w:t>
      </w:r>
    </w:p>
    <w:p>
      <w:pPr>
        <w:pStyle w:val="Service"/>
        <w:numPr>
          <w:ilvl w:val="0"/>
          <w:numId w:val="52"/>
        </w:numPr>
      </w:pPr>
      <w:r>
        <w:t>Məhkəmə, arbitraj və beynəlxalq prosedurlarda xüsusi təmsilçilik tələblərinin yoxlanılması və uyğun mütəxəssisin cəlbinin təşkili.</w:t>
      </w:r>
    </w:p>
    <w:p>
      <w:bookmarkStart w:id="5" w:name="category_5"/>
      <w:pPr>
        <w:pStyle w:val="Heading1"/>
        <w:pageBreakBefore/>
      </w:pPr>
      <w:r>
        <w:t>05  Əmək hüququ və insan resurslarının hüquqi təminatı</w:t>
      </w:r>
      <w:bookmarkEnd w:id="5"/>
    </w:p>
    <w:p>
      <w:pPr>
        <w:pStyle w:val="Heading2"/>
      </w:pPr>
      <w:r>
        <w:t>İşə qəbul və əmək müqavilələri</w:t>
      </w:r>
    </w:p>
    <w:p>
      <w:pPr>
        <w:pStyle w:val="Service"/>
        <w:numPr>
          <w:ilvl w:val="0"/>
          <w:numId w:val="52"/>
        </w:numPr>
      </w:pPr>
      <w:r>
        <w:t>İşçilər və rəhbər şəxslər üçün əmək müqavilələrinin, vəzifə təlimatlarının və əlavə sazişlərin hazırlanması.</w:t>
      </w:r>
    </w:p>
    <w:p>
      <w:pPr>
        <w:pStyle w:val="Service"/>
        <w:numPr>
          <w:ilvl w:val="0"/>
          <w:numId w:val="52"/>
        </w:numPr>
      </w:pPr>
      <w:r>
        <w:t>İşə qəbul, sınaq müddəti, iş rejimi, məsafədən iş və mülki müqavilə ilə əmək münasibətinin fərqləndirilməsi üzrə məsləhətlər.</w:t>
      </w:r>
    </w:p>
    <w:p>
      <w:pPr>
        <w:pStyle w:val="Service"/>
        <w:numPr>
          <w:ilvl w:val="0"/>
          <w:numId w:val="52"/>
        </w:numPr>
      </w:pPr>
      <w:r>
        <w:t>Əcnəbilərin işə qəbulu və iş icazəsi tələblərinin immiqrasiya xidməti ilə əlaqələndirilməsi.</w:t>
      </w:r>
    </w:p>
    <w:p>
      <w:pPr>
        <w:pStyle w:val="Heading2"/>
      </w:pPr>
      <w:r>
        <w:t>Daxili qaydalar və insan resursları prosesləri</w:t>
      </w:r>
    </w:p>
    <w:p>
      <w:pPr>
        <w:pStyle w:val="Service"/>
        <w:numPr>
          <w:ilvl w:val="0"/>
          <w:numId w:val="52"/>
        </w:numPr>
      </w:pPr>
      <w:r>
        <w:t>Daxili intizam qaydaları, etik davranış, ayrı-seçkiliyin və təzyiqin qarşısının alınması siyasətlərinin hazırlanması.</w:t>
      </w:r>
    </w:p>
    <w:p>
      <w:pPr>
        <w:pStyle w:val="Service"/>
        <w:numPr>
          <w:ilvl w:val="0"/>
          <w:numId w:val="52"/>
        </w:numPr>
      </w:pPr>
      <w:r>
        <w:t>Kollektiv müqavilə və sazişlərin, məxfilik və kommersiya sirrinin qorunması sənədlərinin hazırlanması.</w:t>
      </w:r>
    </w:p>
    <w:p>
      <w:pPr>
        <w:pStyle w:val="Service"/>
        <w:numPr>
          <w:ilvl w:val="0"/>
          <w:numId w:val="52"/>
        </w:numPr>
      </w:pPr>
      <w:r>
        <w:t>Rəqabət aparmama və işçi cəlb etməmə şərtlərinin tətbiq imkanlarının və hüquqi məhdudiyyətlərinin qiymətləndirilməsi.</w:t>
      </w:r>
    </w:p>
    <w:p>
      <w:pPr>
        <w:pStyle w:val="Service"/>
        <w:numPr>
          <w:ilvl w:val="0"/>
          <w:numId w:val="52"/>
        </w:numPr>
      </w:pPr>
      <w:r>
        <w:t>Kadr sənədləşməsi, məzuniyyət, ezamiyyət və elektron əmək münasibətləri sistemləri üzrə hüquqi dəstək.</w:t>
      </w:r>
    </w:p>
    <w:p>
      <w:pPr>
        <w:pStyle w:val="Heading2"/>
      </w:pPr>
      <w:r>
        <w:t>Əməkhaqqı və əməyin mühafizəsi</w:t>
      </w:r>
    </w:p>
    <w:p>
      <w:pPr>
        <w:pStyle w:val="Service"/>
        <w:numPr>
          <w:ilvl w:val="0"/>
          <w:numId w:val="52"/>
        </w:numPr>
      </w:pPr>
      <w:r>
        <w:t>Əməkhaqqı, bonus, kompensasiya, iş vaxtı və ödəniş cədvəllərinin hüquqi əsaslarının qurulması.</w:t>
      </w:r>
    </w:p>
    <w:p>
      <w:pPr>
        <w:pStyle w:val="Service"/>
        <w:numPr>
          <w:ilvl w:val="0"/>
          <w:numId w:val="52"/>
        </w:numPr>
      </w:pPr>
      <w:r>
        <w:t>Əməkhaqqı hesablamaları, sosial sığorta və əlaqəli ödənişlər üzrə hüquqi tələblərin mühasibat mütəxəssisləri ilə yoxlanılması.</w:t>
      </w:r>
    </w:p>
    <w:p>
      <w:pPr>
        <w:pStyle w:val="Service"/>
        <w:numPr>
          <w:ilvl w:val="0"/>
          <w:numId w:val="52"/>
        </w:numPr>
      </w:pPr>
      <w:r>
        <w:t>Əməyin mühafizəsi, istehsalat qəzası və işəgötürənin məsuliyyəti üzrə hüquqi məsləhətlər.</w:t>
      </w:r>
    </w:p>
    <w:p>
      <w:pPr>
        <w:pStyle w:val="Heading2"/>
      </w:pPr>
      <w:r>
        <w:t>Əmək münasibətlərinin dəyişdirilməsi və xitam</w:t>
      </w:r>
    </w:p>
    <w:p>
      <w:pPr>
        <w:pStyle w:val="Service"/>
        <w:numPr>
          <w:ilvl w:val="0"/>
          <w:numId w:val="52"/>
        </w:numPr>
      </w:pPr>
      <w:r>
        <w:t>Əmək şəraitinin dəyişdirilməsi, başqa işə keçirmə, attestasiya və intizam tədbirlərinin rəsmiləşdirilməsi.</w:t>
      </w:r>
    </w:p>
    <w:p>
      <w:pPr>
        <w:pStyle w:val="Service"/>
        <w:numPr>
          <w:ilvl w:val="0"/>
          <w:numId w:val="52"/>
        </w:numPr>
      </w:pPr>
      <w:r>
        <w:t>İxtisar, əmək müqaviləsinə xitam, yekun hesablaşma və kompensasiya sənədlərinin hazırlanması.</w:t>
      </w:r>
    </w:p>
    <w:p>
      <w:pPr>
        <w:pStyle w:val="Service"/>
        <w:numPr>
          <w:ilvl w:val="0"/>
          <w:numId w:val="52"/>
        </w:numPr>
      </w:pPr>
      <w:r>
        <w:t>Əmək yoxlamalarına hazırlıq və işçinin və ya işəgötürənin müraciətlərinə hüquqi cavabların hazırlanması.</w:t>
      </w:r>
    </w:p>
    <w:p>
      <w:pPr>
        <w:pStyle w:val="Service"/>
        <w:numPr>
          <w:ilvl w:val="0"/>
          <w:numId w:val="52"/>
        </w:numPr>
      </w:pPr>
      <w:r>
        <w:t>Əmək mübahisələri üzrə mediasiya və məhkəmə prosedurlarına hazırlıq, müdafiənin qanuni qaydada təşkili.</w:t>
      </w:r>
    </w:p>
    <w:p>
      <w:bookmarkStart w:id="6" w:name="category_6"/>
      <w:pPr>
        <w:pStyle w:val="Heading1"/>
        <w:pageBreakBefore/>
      </w:pPr>
      <w:r>
        <w:t>06  Dövlət orqanları ilə münasibətlər və tənzimləyici uyğunluq</w:t>
      </w:r>
      <w:bookmarkEnd w:id="6"/>
    </w:p>
    <w:p>
      <w:pPr>
        <w:pStyle w:val="Heading2"/>
      </w:pPr>
      <w:r>
        <w:t>İnzibati prosedurlar və müraciətlər</w:t>
      </w:r>
    </w:p>
    <w:p>
      <w:pPr>
        <w:pStyle w:val="Service"/>
        <w:numPr>
          <w:ilvl w:val="0"/>
          <w:numId w:val="52"/>
        </w:numPr>
      </w:pPr>
      <w:r>
        <w:t>Dövlət və bələdiyyə orqanlarına ərizə, sorğu, izahat və şikayətlərin hazırlanması.</w:t>
      </w:r>
    </w:p>
    <w:p>
      <w:pPr>
        <w:pStyle w:val="Service"/>
        <w:numPr>
          <w:ilvl w:val="0"/>
          <w:numId w:val="52"/>
        </w:numPr>
      </w:pPr>
      <w:r>
        <w:t>Səlahiyyətin qanuni qaydada rəsmiləşdirilməsi ilə inzibati icraatın və rəsmi yazışmaların müşayiəti.</w:t>
      </w:r>
    </w:p>
    <w:p>
      <w:pPr>
        <w:pStyle w:val="Service"/>
        <w:numPr>
          <w:ilvl w:val="0"/>
          <w:numId w:val="52"/>
        </w:numPr>
      </w:pPr>
      <w:r>
        <w:t>İnzibati aktların, imtinaların və hərəkətsizliyin hüquqi qiymətləndirilməsi və şikayət yolunun müəyyənləşdirilməsi.</w:t>
      </w:r>
    </w:p>
    <w:p>
      <w:pPr>
        <w:pStyle w:val="Heading2"/>
      </w:pPr>
      <w:r>
        <w:t>Lisenziyalar və icazələr üzrə prosedurlar</w:t>
      </w:r>
    </w:p>
    <w:p>
      <w:pPr>
        <w:pStyle w:val="Service"/>
        <w:numPr>
          <w:ilvl w:val="0"/>
          <w:numId w:val="52"/>
        </w:numPr>
      </w:pPr>
      <w:r>
        <w:t>Fəaliyyət üçün tələb olunan lisenziya, icazə, qeydiyyat və sertifikatlaşdırma tələblərinin müəyyənləşdirilməsi.</w:t>
      </w:r>
    </w:p>
    <w:p>
      <w:pPr>
        <w:pStyle w:val="Service"/>
        <w:numPr>
          <w:ilvl w:val="0"/>
          <w:numId w:val="52"/>
        </w:numPr>
      </w:pPr>
      <w:r>
        <w:t>Müraciət sənədlərinin hazırlanması, yenilənmə və yenidən rəsmiləşdirmə prosedurlarına hüquqi dəstək.</w:t>
      </w:r>
    </w:p>
    <w:p>
      <w:pPr>
        <w:pStyle w:val="Service"/>
        <w:numPr>
          <w:ilvl w:val="0"/>
          <w:numId w:val="52"/>
        </w:numPr>
      </w:pPr>
      <w:r>
        <w:t>Sahibkarlıq yoxlamalarına hazırlıq, yoxlama aktlarına etirazlar və uyğunsuzluqların aradan qaldırılması planları.</w:t>
      </w:r>
    </w:p>
    <w:p>
      <w:pPr>
        <w:pStyle w:val="Heading2"/>
      </w:pPr>
      <w:r>
        <w:t>Uyğunluq və daxili nəzarət</w:t>
      </w:r>
    </w:p>
    <w:p>
      <w:pPr>
        <w:pStyle w:val="Service"/>
        <w:numPr>
          <w:ilvl w:val="0"/>
          <w:numId w:val="52"/>
        </w:numPr>
      </w:pPr>
      <w:r>
        <w:t>Etik davranış, maraqların toqquşması, korrupsiyaya qarşı mübarizə və daxili məlumatvermə siyasətlərinin hazırlanması.</w:t>
      </w:r>
    </w:p>
    <w:p>
      <w:pPr>
        <w:pStyle w:val="Service"/>
        <w:numPr>
          <w:ilvl w:val="0"/>
          <w:numId w:val="52"/>
        </w:numPr>
      </w:pPr>
      <w:r>
        <w:t>Tətbiq olunan hallarda müştərini tanıma və çirkli pulların yuyulmasına qarşı tələblər üzrə hüquqi prosedurların hazırlanması.</w:t>
      </w:r>
    </w:p>
    <w:p>
      <w:pPr>
        <w:pStyle w:val="Service"/>
        <w:numPr>
          <w:ilvl w:val="0"/>
          <w:numId w:val="52"/>
        </w:numPr>
      </w:pPr>
      <w:r>
        <w:t>Rəqabət, reklam, istehlakçı hüquqları və ekoloji öhdəliklər üzrə hüquqi uyğunluq təhlili.</w:t>
      </w:r>
    </w:p>
    <w:p>
      <w:pPr>
        <w:pStyle w:val="Service"/>
        <w:numPr>
          <w:ilvl w:val="0"/>
          <w:numId w:val="52"/>
        </w:numPr>
      </w:pPr>
      <w:r>
        <w:t>Daxili araşdırmaların hüquqi çərçivəsinin qurulması və sübutların qanuni qaydada sənədləşdirilməsi.</w:t>
      </w:r>
    </w:p>
    <w:p>
      <w:pPr>
        <w:pStyle w:val="Heading2"/>
      </w:pPr>
      <w:r>
        <w:t>Vergi və dövlət satınalmaları</w:t>
      </w:r>
    </w:p>
    <w:p>
      <w:pPr>
        <w:pStyle w:val="Service"/>
        <w:numPr>
          <w:ilvl w:val="0"/>
          <w:numId w:val="52"/>
        </w:numPr>
      </w:pPr>
      <w:r>
        <w:t>Biznes əməliyyatlarının vergi nəticələri, qanuni güzəştlər və vergi riskləri üzrə hüquqi məsləhətlər.</w:t>
      </w:r>
    </w:p>
    <w:p>
      <w:pPr>
        <w:pStyle w:val="Service"/>
        <w:numPr>
          <w:ilvl w:val="0"/>
          <w:numId w:val="52"/>
        </w:numPr>
      </w:pPr>
      <w:r>
        <w:t>Vergi yoxlamaları, sorğular, inzibati şikayətlər və vergi mübahisələri üçün hüquqi dəstək.</w:t>
      </w:r>
    </w:p>
    <w:p>
      <w:pPr>
        <w:pStyle w:val="Service"/>
        <w:numPr>
          <w:ilvl w:val="0"/>
          <w:numId w:val="52"/>
        </w:numPr>
      </w:pPr>
      <w:r>
        <w:t>Dövlət satınalmalarında iştirak sənədlərinin, tender şərtlərinin və satınalma müqavilələrinin hüquqi təhlili.</w:t>
      </w:r>
    </w:p>
    <w:p>
      <w:pPr>
        <w:pStyle w:val="Service"/>
        <w:numPr>
          <w:ilvl w:val="0"/>
          <w:numId w:val="52"/>
        </w:numPr>
      </w:pPr>
      <w:r>
        <w:t>Satınalma qərarlarından şikayətlər və müqavilələrin icrası üzrə hüquqi müşayiət.</w:t>
      </w:r>
    </w:p>
    <w:p>
      <w:pPr>
        <w:pStyle w:val="Heading2"/>
      </w:pPr>
      <w:r>
        <w:t>Rəsmi sənədlərin hazırlanması və təsdiq prosedurları</w:t>
      </w:r>
    </w:p>
    <w:p>
      <w:pPr>
        <w:pStyle w:val="Service"/>
        <w:numPr>
          <w:ilvl w:val="0"/>
          <w:numId w:val="52"/>
        </w:numPr>
      </w:pPr>
      <w:r>
        <w:t>Etibarnamə, ərizə, razılıq və digər hüquqi sənədlərin layihələrinin hazırlanması.</w:t>
      </w:r>
    </w:p>
    <w:p>
      <w:pPr>
        <w:pStyle w:val="Service"/>
        <w:numPr>
          <w:ilvl w:val="0"/>
          <w:numId w:val="52"/>
        </w:numPr>
      </w:pPr>
      <w:r>
        <w:t>Tərcümənin təşkili, notariat təsdiqi, apostil, leqallaşdırma və dövlət qeydiyyatı üçün sənədlərin hazırlanması və təqdimata dəstək.</w:t>
      </w:r>
    </w:p>
    <w:p>
      <w:bookmarkStart w:id="7" w:name="category_7"/>
      <w:pPr>
        <w:pStyle w:val="Heading1"/>
        <w:pageBreakBefore/>
      </w:pPr>
      <w:r>
        <w:t>07  Texnologiya və əqli mülkiyyət hüququ</w:t>
      </w:r>
      <w:bookmarkEnd w:id="7"/>
    </w:p>
    <w:p>
      <w:pPr>
        <w:pStyle w:val="Heading2"/>
      </w:pPr>
      <w:r>
        <w:t>Texnologiya və rəqəmsal xidmət müqavilələri</w:t>
      </w:r>
    </w:p>
    <w:p>
      <w:pPr>
        <w:pStyle w:val="Service"/>
        <w:numPr>
          <w:ilvl w:val="0"/>
          <w:numId w:val="52"/>
        </w:numPr>
      </w:pPr>
      <w:r>
        <w:t>Proqram təminatının hazırlanması, tətbiqi, texniki dəstəyi, bulud və abunə əsaslı xidmət müqavilələrinin hazırlanması.</w:t>
      </w:r>
    </w:p>
    <w:p>
      <w:pPr>
        <w:pStyle w:val="Service"/>
        <w:numPr>
          <w:ilvl w:val="0"/>
          <w:numId w:val="52"/>
        </w:numPr>
      </w:pPr>
      <w:r>
        <w:t>Proqram təminatı lisenziyaları, texnologiyanın ötürülməsi, xidmət səviyyəsi və informasiya təhlükəsizliyi şərtlərinin tərtibi.</w:t>
      </w:r>
    </w:p>
    <w:p>
      <w:pPr>
        <w:pStyle w:val="Service"/>
        <w:numPr>
          <w:ilvl w:val="0"/>
          <w:numId w:val="52"/>
        </w:numPr>
      </w:pPr>
      <w:r>
        <w:t>Rəqəmsal məhsul, startap və texnologiya layihələrinin biznes modelinin hüquqi qiymətləndirilməsi.</w:t>
      </w:r>
    </w:p>
    <w:p>
      <w:pPr>
        <w:pStyle w:val="Heading2"/>
      </w:pPr>
      <w:r>
        <w:t>Fərdi məlumatların qorunması</w:t>
      </w:r>
    </w:p>
    <w:p>
      <w:pPr>
        <w:pStyle w:val="Service"/>
        <w:numPr>
          <w:ilvl w:val="0"/>
          <w:numId w:val="52"/>
        </w:numPr>
      </w:pPr>
      <w:r>
        <w:t>Məlumatların toplanması, istifadəsi, saxlanması və ötürülməsi proseslərinin hüquqi təhlili.</w:t>
      </w:r>
    </w:p>
    <w:p>
      <w:pPr>
        <w:pStyle w:val="Service"/>
        <w:numPr>
          <w:ilvl w:val="0"/>
          <w:numId w:val="52"/>
        </w:numPr>
      </w:pPr>
      <w:r>
        <w:t>Məxfilik siyasətləri, razılıq formaları və məlumat subyektləri üçün bildirişlərin hazırlanması.</w:t>
      </w:r>
    </w:p>
    <w:p>
      <w:pPr>
        <w:pStyle w:val="Service"/>
        <w:numPr>
          <w:ilvl w:val="0"/>
          <w:numId w:val="52"/>
        </w:numPr>
      </w:pPr>
      <w:r>
        <w:t>Məlumat emalı müqavilələri, transsərhəd ötürmə və tətbiq olunan qeydiyyat tələbləri üzrə məsləhətlər.</w:t>
      </w:r>
    </w:p>
    <w:p>
      <w:pPr>
        <w:pStyle w:val="Service"/>
        <w:numPr>
          <w:ilvl w:val="0"/>
          <w:numId w:val="52"/>
        </w:numPr>
      </w:pPr>
      <w:r>
        <w:t>Məlumat sorğuları, təhlükəsizlik insidentləri və məsuliyyət bölgüsü üzrə hüquqi prosedurların hazırlanması.</w:t>
      </w:r>
    </w:p>
    <w:p>
      <w:pPr>
        <w:pStyle w:val="Heading2"/>
      </w:pPr>
      <w:r>
        <w:t>Əqli mülkiyyətin qorunması və istifadəsi</w:t>
      </w:r>
    </w:p>
    <w:p>
      <w:pPr>
        <w:pStyle w:val="Service"/>
        <w:numPr>
          <w:ilvl w:val="0"/>
          <w:numId w:val="52"/>
        </w:numPr>
      </w:pPr>
      <w:r>
        <w:t>Əmtəə nişanları, müəllif hüquqları, proqram təminatı və digər əqli mülkiyyət obyektləri üzrə hüquqi məsləhətlər.</w:t>
      </w:r>
    </w:p>
    <w:p>
      <w:pPr>
        <w:pStyle w:val="Service"/>
        <w:numPr>
          <w:ilvl w:val="0"/>
          <w:numId w:val="52"/>
        </w:numPr>
      </w:pPr>
      <w:r>
        <w:t>Hüquqların qeydiyyatı və mühafizəsi üçün sənədlərin hazırlanması, tələb olunduqda səlahiyyətli mütəxəssislə koordinasiya.</w:t>
      </w:r>
    </w:p>
    <w:p>
      <w:pPr>
        <w:pStyle w:val="Service"/>
        <w:numPr>
          <w:ilvl w:val="0"/>
          <w:numId w:val="52"/>
        </w:numPr>
      </w:pPr>
      <w:r>
        <w:t>Əqli mülkiyyət hüquqlarının verilməsi, lisenziyalaşdırılması və işçi tərəfindən yaradılan nəticələrə hüquqların rəsmiləşdirilməsi.</w:t>
      </w:r>
    </w:p>
    <w:p>
      <w:pPr>
        <w:pStyle w:val="Service"/>
        <w:numPr>
          <w:ilvl w:val="0"/>
          <w:numId w:val="52"/>
        </w:numPr>
      </w:pPr>
      <w:r>
        <w:t>Kommersiya sirri, brend, domen adı və hüquq pozuntularına dair tələblərin hazırlanması.</w:t>
      </w:r>
    </w:p>
    <w:p>
      <w:pPr>
        <w:pStyle w:val="Heading2"/>
      </w:pPr>
      <w:r>
        <w:t>Elektron ticarət və onlayn platformalar</w:t>
      </w:r>
    </w:p>
    <w:p>
      <w:pPr>
        <w:pStyle w:val="Service"/>
        <w:numPr>
          <w:ilvl w:val="0"/>
          <w:numId w:val="52"/>
        </w:numPr>
      </w:pPr>
      <w:r>
        <w:t>Sayt və mobil tətbiqlər üçün istifadə şərtləri, elektron satış qaydaları və müştəri bildirişlərinin hazırlanması.</w:t>
      </w:r>
    </w:p>
    <w:p>
      <w:pPr>
        <w:pStyle w:val="Service"/>
        <w:numPr>
          <w:ilvl w:val="0"/>
          <w:numId w:val="52"/>
        </w:numPr>
      </w:pPr>
      <w:r>
        <w:t>Elektron müqavilə, elektron imza, onlayn ödəniş, reklam və istehlakçı tələblərinin hüquqi təhlili.</w:t>
      </w:r>
    </w:p>
    <w:p>
      <w:pPr>
        <w:pStyle w:val="Service"/>
        <w:numPr>
          <w:ilvl w:val="0"/>
          <w:numId w:val="52"/>
        </w:numPr>
      </w:pPr>
      <w:r>
        <w:t>Süni intellekt alətləri və rəqəmsal platformalardan istifadə üzrə daxili qaydaların və məsuliyyət şərtlərinin hazırlanması.</w:t>
      </w:r>
    </w:p>
    <w:p>
      <w:bookmarkStart w:id="8" w:name="category_8"/>
      <w:pPr>
        <w:pStyle w:val="Heading1"/>
        <w:pageBreakBefore/>
      </w:pPr>
      <w:r>
        <w:t>08  Daşınmaz əmlak və torpaq hüququ</w:t>
      </w:r>
      <w:bookmarkEnd w:id="8"/>
    </w:p>
    <w:p>
      <w:pPr>
        <w:pStyle w:val="Heading2"/>
      </w:pPr>
      <w:r>
        <w:t>Əmlakın hüquqi yoxlanılması</w:t>
      </w:r>
    </w:p>
    <w:p>
      <w:pPr>
        <w:pStyle w:val="Service"/>
        <w:numPr>
          <w:ilvl w:val="0"/>
          <w:numId w:val="52"/>
        </w:numPr>
      </w:pPr>
      <w:r>
        <w:t>Mülkiyyət hüququ, dövlət reyestri məlumatları, yüklülüklər və sərəncam məhdudiyyətlərinin yoxlanılması.</w:t>
      </w:r>
    </w:p>
    <w:p>
      <w:pPr>
        <w:pStyle w:val="Service"/>
        <w:numPr>
          <w:ilvl w:val="0"/>
          <w:numId w:val="52"/>
        </w:numPr>
      </w:pPr>
      <w:r>
        <w:t>Torpaq sahəsinin təyinatı, istifadə hüququ və planlaşdırılan layihəyə hüquqi uyğunluğunun qiymətləndirilməsi.</w:t>
      </w:r>
    </w:p>
    <w:p>
      <w:pPr>
        <w:pStyle w:val="Service"/>
        <w:numPr>
          <w:ilvl w:val="0"/>
          <w:numId w:val="52"/>
        </w:numPr>
      </w:pPr>
      <w:r>
        <w:t>Satıcının və digər tərəflərin səlahiyyətləri, razılıqlar və əmlakla bağlı hüquqi risklərin təhlili.</w:t>
      </w:r>
    </w:p>
    <w:p>
      <w:pPr>
        <w:pStyle w:val="Heading2"/>
      </w:pPr>
      <w:r>
        <w:t>Əmlak əməliyyatları</w:t>
      </w:r>
    </w:p>
    <w:p>
      <w:pPr>
        <w:pStyle w:val="Service"/>
        <w:numPr>
          <w:ilvl w:val="0"/>
          <w:numId w:val="52"/>
        </w:numPr>
      </w:pPr>
      <w:r>
        <w:t>Yaşayış və qeyri-yaşayış sahələrinin alqı-satqısı, icarəsi, subicarəsi və istifadəsi üzrə müqavilələrin hazırlanması.</w:t>
      </w:r>
    </w:p>
    <w:p>
      <w:pPr>
        <w:pStyle w:val="Service"/>
        <w:numPr>
          <w:ilvl w:val="0"/>
          <w:numId w:val="52"/>
        </w:numPr>
      </w:pPr>
      <w:r>
        <w:t>İlkin müqavilə, beh, avans, təhvil-təslim və təminat şərtlərinin hüquqi rəsmiləşdirilməsi.</w:t>
      </w:r>
    </w:p>
    <w:p>
      <w:pPr>
        <w:pStyle w:val="Service"/>
        <w:numPr>
          <w:ilvl w:val="0"/>
          <w:numId w:val="52"/>
        </w:numPr>
      </w:pPr>
      <w:r>
        <w:t>Kommersiya obyektləri, ofis, anbar və digər əmlak portfelləri üzrə əməliyyatların hüquqi müşayiəti.</w:t>
      </w:r>
    </w:p>
    <w:p>
      <w:pPr>
        <w:pStyle w:val="Service"/>
        <w:numPr>
          <w:ilvl w:val="0"/>
          <w:numId w:val="52"/>
        </w:numPr>
      </w:pPr>
      <w:r>
        <w:t>Notariat təsdiqi və hüquqların dövlət qeydiyyatı üçün sənədlərin hazırlanması və prosesin müşayiəti.</w:t>
      </w:r>
    </w:p>
    <w:p>
      <w:pPr>
        <w:pStyle w:val="Heading2"/>
      </w:pPr>
      <w:r>
        <w:t>Torpaqdan istifadə və əmlakın idarə edilməsi</w:t>
      </w:r>
    </w:p>
    <w:p>
      <w:pPr>
        <w:pStyle w:val="Service"/>
        <w:numPr>
          <w:ilvl w:val="0"/>
          <w:numId w:val="52"/>
        </w:numPr>
      </w:pPr>
      <w:r>
        <w:t>Torpaq icarəsi, istifadə hüququ, servitut və qonşuluq münasibətləri üzrə hüquqi məsləhətlər.</w:t>
      </w:r>
    </w:p>
    <w:p>
      <w:pPr>
        <w:pStyle w:val="Service"/>
        <w:numPr>
          <w:ilvl w:val="0"/>
          <w:numId w:val="52"/>
        </w:numPr>
      </w:pPr>
      <w:r>
        <w:t>Torpaq kateqoriyası və təyinatının dəyişdirilməsi imkanları üzrə hüquqi təhlil və müraciətlərə dəstək.</w:t>
      </w:r>
    </w:p>
    <w:p>
      <w:pPr>
        <w:pStyle w:val="Service"/>
        <w:numPr>
          <w:ilvl w:val="0"/>
          <w:numId w:val="52"/>
        </w:numPr>
      </w:pPr>
      <w:r>
        <w:t>Əmlakın idarə edilməsi, istismarı və xidmətlər üzrə müqavilələrin və daxili qaydaların hazırlanması.</w:t>
      </w:r>
    </w:p>
    <w:p>
      <w:pPr>
        <w:pStyle w:val="Service"/>
        <w:numPr>
          <w:ilvl w:val="0"/>
          <w:numId w:val="52"/>
        </w:numPr>
      </w:pPr>
      <w:r>
        <w:t>Birgə mülkiyyət, paylı istifadə və əmlakdan istifadəyə dair razılaşmaların rəsmiləşdirilməsi.</w:t>
      </w:r>
    </w:p>
    <w:p>
      <w:pPr>
        <w:pStyle w:val="Heading2"/>
      </w:pPr>
      <w:r>
        <w:t>Əmlak hüquqlarının qorunması</w:t>
      </w:r>
    </w:p>
    <w:p>
      <w:pPr>
        <w:pStyle w:val="Service"/>
        <w:numPr>
          <w:ilvl w:val="0"/>
          <w:numId w:val="52"/>
        </w:numPr>
      </w:pPr>
      <w:r>
        <w:t>Mülkiyyət, icarə, istifadə, qeydiyyat və sərhəd mübahisələri üzrə hüquqi mövqenin hazırlanması.</w:t>
      </w:r>
    </w:p>
    <w:p>
      <w:pPr>
        <w:pStyle w:val="Service"/>
        <w:numPr>
          <w:ilvl w:val="0"/>
          <w:numId w:val="52"/>
        </w:numPr>
      </w:pPr>
      <w:r>
        <w:t>İcarə borcu, əmlakın qaytarılması, zərərin ödənilməsi və müqaviləyə xitamla bağlı tələblərin hazırlanması.</w:t>
      </w:r>
    </w:p>
    <w:p>
      <w:pPr>
        <w:pStyle w:val="Service"/>
        <w:numPr>
          <w:ilvl w:val="0"/>
          <w:numId w:val="52"/>
        </w:numPr>
      </w:pPr>
      <w:r>
        <w:t>Dövlət ehtiyacları üçün alınma, kompensasiya və əmlak üzərində məhdudiyyətlər üzrə məsləhətlər.</w:t>
      </w:r>
    </w:p>
    <w:p>
      <w:pPr>
        <w:pStyle w:val="Service"/>
        <w:numPr>
          <w:ilvl w:val="0"/>
          <w:numId w:val="52"/>
        </w:numPr>
      </w:pPr>
      <w:r>
        <w:t>Əmlak mübahisələrinin həlli üçün danışıqlar və aidiyyəti hüquqi prosedurların əlaqələndirilməsi.</w:t>
      </w:r>
    </w:p>
    <w:p>
      <w:bookmarkStart w:id="9" w:name="category_9"/>
      <w:pPr>
        <w:pStyle w:val="Heading1"/>
        <w:pageBreakBefore/>
      </w:pPr>
      <w:r>
        <w:t>09  Beynəlxalq ticarət və gömrük hüququ</w:t>
      </w:r>
      <w:bookmarkEnd w:id="9"/>
    </w:p>
    <w:p>
      <w:pPr>
        <w:pStyle w:val="Heading2"/>
      </w:pPr>
      <w:r>
        <w:t>Sərhədlərarası kommersiya əməliyyatları</w:t>
      </w:r>
    </w:p>
    <w:p>
      <w:pPr>
        <w:pStyle w:val="Service"/>
        <w:numPr>
          <w:ilvl w:val="0"/>
          <w:numId w:val="52"/>
        </w:numPr>
      </w:pPr>
      <w:r>
        <w:t>Malların beynəlxalq alqı-satqısı və sərhədlərarası xidmət müqavilələrinin hazırlanması və danışıqlarda dəstək.</w:t>
      </w:r>
    </w:p>
    <w:p>
      <w:pPr>
        <w:pStyle w:val="Service"/>
        <w:numPr>
          <w:ilvl w:val="0"/>
          <w:numId w:val="52"/>
        </w:numPr>
      </w:pPr>
      <w:r>
        <w:t>Xarici alıcı və satıcılarla əməliyyatlarda tərəflərin hüquqlarının və məsuliyyətinin müəyyənləşdirilməsi.</w:t>
      </w:r>
    </w:p>
    <w:p>
      <w:pPr>
        <w:pStyle w:val="Service"/>
        <w:numPr>
          <w:ilvl w:val="0"/>
          <w:numId w:val="52"/>
        </w:numPr>
      </w:pPr>
      <w:r>
        <w:t>Tətbiq olunan hüququn, mübahisəyə baxacaq orqanın, müqavilə dilinin və sənədlər arasında üstünlük qaydasının seçilməsi.</w:t>
      </w:r>
    </w:p>
    <w:p>
      <w:pPr>
        <w:pStyle w:val="Service"/>
        <w:numPr>
          <w:ilvl w:val="0"/>
          <w:numId w:val="52"/>
        </w:numPr>
      </w:pPr>
      <w:r>
        <w:t>Beynəlxalq distribütorluq, agentlik və tərəfdaşlıq müqavilələrinin ölkələr üzrə hüquqi tələblərə uyğunlaşdırılması.</w:t>
      </w:r>
    </w:p>
    <w:p>
      <w:pPr>
        <w:pStyle w:val="Heading2"/>
      </w:pPr>
      <w:r>
        <w:t>Çatdırılma və xarici ticarət sənədləri</w:t>
      </w:r>
    </w:p>
    <w:p>
      <w:pPr>
        <w:pStyle w:val="Service"/>
        <w:numPr>
          <w:ilvl w:val="0"/>
          <w:numId w:val="52"/>
        </w:numPr>
      </w:pPr>
      <w:r>
        <w:t>Incoterms şərtlərinin seçilməsi, riskin və xərclərin keçmə anının müqavilədə müəyyənləşdirilməsi.</w:t>
      </w:r>
    </w:p>
    <w:p>
      <w:pPr>
        <w:pStyle w:val="Service"/>
        <w:numPr>
          <w:ilvl w:val="0"/>
          <w:numId w:val="52"/>
        </w:numPr>
      </w:pPr>
      <w:r>
        <w:t>Hesab-faktura, qablaşdırma siyahısı, mənşə və daşıma sənədlərinin müqavilə tələblərinə uyğunluğunun yoxlanılması.</w:t>
      </w:r>
    </w:p>
    <w:p>
      <w:pPr>
        <w:pStyle w:val="Service"/>
        <w:numPr>
          <w:ilvl w:val="0"/>
          <w:numId w:val="52"/>
        </w:numPr>
      </w:pPr>
      <w:r>
        <w:t>Malın keyfiyyəti, yoxlanılması, qəbulu, çatışmazlıq və geri qaytarma şərtlərinin hazırlanması.</w:t>
      </w:r>
    </w:p>
    <w:p>
      <w:pPr>
        <w:pStyle w:val="Service"/>
        <w:numPr>
          <w:ilvl w:val="0"/>
          <w:numId w:val="52"/>
        </w:numPr>
      </w:pPr>
      <w:r>
        <w:t>Akkreditiv və ticarətin maliyyələşdirilməsi sənədlərinin əsas ticarət müqaviləsi ilə uzlaşdırılması.</w:t>
      </w:r>
    </w:p>
    <w:p>
      <w:pPr>
        <w:pStyle w:val="Heading2"/>
      </w:pPr>
      <w:r>
        <w:t>Gömrük və xarici ticarətə nəzarət</w:t>
      </w:r>
    </w:p>
    <w:p>
      <w:pPr>
        <w:pStyle w:val="Service"/>
        <w:numPr>
          <w:ilvl w:val="0"/>
          <w:numId w:val="52"/>
        </w:numPr>
      </w:pPr>
      <w:r>
        <w:t>Gömrük prosedurları, malın təsnifatı, mənşəyi və gömrük dəyərinin hüquqi aspektləri üzrə məsləhətlər.</w:t>
      </w:r>
    </w:p>
    <w:p>
      <w:pPr>
        <w:pStyle w:val="Service"/>
        <w:numPr>
          <w:ilvl w:val="0"/>
          <w:numId w:val="52"/>
        </w:numPr>
      </w:pPr>
      <w:r>
        <w:t>İdxal və ixrac məhdudiyyətləri, xüsusi icazələr, ikili təyinatlı mallar və tətbiq olunan sanksiya risklərinin yoxlanılması.</w:t>
      </w:r>
    </w:p>
    <w:p>
      <w:pPr>
        <w:pStyle w:val="Service"/>
        <w:numPr>
          <w:ilvl w:val="0"/>
          <w:numId w:val="52"/>
        </w:numPr>
      </w:pPr>
      <w:r>
        <w:t>Gömrük rüsumları, idxal vergiləri, güzəştlər və beynəlxalq əməliyyatların vergi nəticələrinin mütəxəssislərlə təhlili.</w:t>
      </w:r>
    </w:p>
    <w:p>
      <w:pPr>
        <w:pStyle w:val="Service"/>
        <w:numPr>
          <w:ilvl w:val="0"/>
          <w:numId w:val="52"/>
        </w:numPr>
      </w:pPr>
      <w:r>
        <w:t>Gömrük qərarları, saxlanılan yüklər və inzibati şikayətlər üzrə hüquqi dəstək.</w:t>
      </w:r>
    </w:p>
    <w:p>
      <w:pPr>
        <w:pStyle w:val="Heading2"/>
      </w:pPr>
      <w:r>
        <w:t>Xarici bazarlarda fəaliyyət və ticarət mübahisələri</w:t>
      </w:r>
    </w:p>
    <w:p>
      <w:pPr>
        <w:pStyle w:val="Service"/>
        <w:numPr>
          <w:ilvl w:val="0"/>
          <w:numId w:val="52"/>
        </w:numPr>
      </w:pPr>
      <w:r>
        <w:t>Xarici tərəfdaşların açıq mənbələr və təqdim edilmiş sənədlər əsasında hüquqi yoxlanılması.</w:t>
      </w:r>
    </w:p>
    <w:p>
      <w:pPr>
        <w:pStyle w:val="Service"/>
        <w:numPr>
          <w:ilvl w:val="0"/>
          <w:numId w:val="52"/>
        </w:numPr>
      </w:pPr>
      <w:r>
        <w:t>Xarici bazara çıxış, yerli məsləhətçilərin cəlbi və ölkələr üzrə sənəd tələblərinin əlaqələndirilməsi.</w:t>
      </w:r>
    </w:p>
    <w:p>
      <w:pPr>
        <w:pStyle w:val="Service"/>
        <w:numPr>
          <w:ilvl w:val="0"/>
          <w:numId w:val="52"/>
        </w:numPr>
      </w:pPr>
      <w:r>
        <w:t>Ödəniş gecikməsi, malın çatdırılmaması və müqavilə pozuntuları üzrə beynəlxalq tələb sənədlərinin hazırlanması.</w:t>
      </w:r>
    </w:p>
    <w:p>
      <w:pPr>
        <w:pStyle w:val="Service"/>
        <w:numPr>
          <w:ilvl w:val="0"/>
          <w:numId w:val="52"/>
        </w:numPr>
      </w:pPr>
      <w:r>
        <w:t>Xarici hüquq və xaricdə təmsilçilik məsələlərinin müvafiq ölkədə səlahiyyətli hüquq mütəxəssisləri ilə təşkili.</w:t>
      </w:r>
    </w:p>
    <w:p>
      <w:bookmarkStart w:id="10" w:name="category_10"/>
      <w:pPr>
        <w:pStyle w:val="Heading1"/>
        <w:pageBreakBefore/>
      </w:pPr>
      <w:r>
        <w:t>10  Bank və maliyyə hüququ</w:t>
      </w:r>
      <w:bookmarkEnd w:id="10"/>
    </w:p>
    <w:p>
      <w:pPr>
        <w:pStyle w:val="Heading2"/>
      </w:pPr>
      <w:r>
        <w:t>Maliyyələşdirmə və təminatlar</w:t>
      </w:r>
    </w:p>
    <w:p>
      <w:pPr>
        <w:pStyle w:val="Service"/>
        <w:numPr>
          <w:ilvl w:val="0"/>
          <w:numId w:val="52"/>
        </w:numPr>
      </w:pPr>
      <w:r>
        <w:t>Kredit, borc, layihə maliyyələşdirilməsi və əlaqəli razılaşmaların hazırlanması və danışıqlarda hüquqi dəstək.</w:t>
      </w:r>
    </w:p>
    <w:p>
      <w:pPr>
        <w:pStyle w:val="Service"/>
        <w:numPr>
          <w:ilvl w:val="0"/>
          <w:numId w:val="52"/>
        </w:numPr>
      </w:pPr>
      <w:r>
        <w:t>Girov, ipoteka, zaminlik, bank qarantiyası və digər təminat sənədlərinin hüquqi təhlili.</w:t>
      </w:r>
    </w:p>
    <w:p>
      <w:pPr>
        <w:pStyle w:val="Service"/>
        <w:numPr>
          <w:ilvl w:val="0"/>
          <w:numId w:val="52"/>
        </w:numPr>
      </w:pPr>
      <w:r>
        <w:t>Borcalanların və qarşı tərəflərin hüquqi yoxlanılması, əməliyyat üçün tələb olunan korporativ təsdiqlərin hazırlanması.</w:t>
      </w:r>
    </w:p>
    <w:p>
      <w:pPr>
        <w:pStyle w:val="Service"/>
        <w:numPr>
          <w:ilvl w:val="0"/>
          <w:numId w:val="52"/>
        </w:numPr>
      </w:pPr>
      <w:r>
        <w:t>Xarici və beynəlxalq kreditorlara Azərbaycan hüququ üzrə məsləhətlər və təminatların rəsmiləşdirilməsinə dəstək.</w:t>
      </w:r>
    </w:p>
    <w:p>
      <w:pPr>
        <w:pStyle w:val="Heading2"/>
      </w:pPr>
      <w:r>
        <w:t>Maliyyə təşkilatları və tənzimləmə</w:t>
      </w:r>
    </w:p>
    <w:p>
      <w:pPr>
        <w:pStyle w:val="Service"/>
        <w:numPr>
          <w:ilvl w:val="0"/>
          <w:numId w:val="52"/>
        </w:numPr>
      </w:pPr>
      <w:r>
        <w:t>Bank, bank olmayan kredit təşkilatı, investisiya və sığorta fəaliyyəti üzrə lisenziya tələblərinin hüquqi təhlili.</w:t>
      </w:r>
    </w:p>
    <w:p>
      <w:pPr>
        <w:pStyle w:val="Service"/>
        <w:numPr>
          <w:ilvl w:val="0"/>
          <w:numId w:val="52"/>
        </w:numPr>
      </w:pPr>
      <w:r>
        <w:t>Mərkəzi Banka və digər aidiyyəti qurumlara təqdim ediləcək müraciət sənədlərinin hazırlanmasına dəstək.</w:t>
      </w:r>
    </w:p>
    <w:p>
      <w:pPr>
        <w:pStyle w:val="Service"/>
        <w:numPr>
          <w:ilvl w:val="0"/>
          <w:numId w:val="52"/>
        </w:numPr>
      </w:pPr>
      <w:r>
        <w:t>Maliyyə təşkilatlarının, filial və nümayəndəliklərinin yenidən təşkili və ləğvi üzrə sahəvi hüquqi məsləhətlər.</w:t>
      </w:r>
    </w:p>
    <w:p>
      <w:pPr>
        <w:pStyle w:val="Service"/>
        <w:numPr>
          <w:ilvl w:val="0"/>
          <w:numId w:val="52"/>
        </w:numPr>
      </w:pPr>
      <w:r>
        <w:t>Ödəniş xidmətləri və maliyyə texnologiyaları layihələrinin tənzimləyici tələblərə uyğunluğunun qiymətləndirilməsi.</w:t>
      </w:r>
    </w:p>
    <w:p>
      <w:pPr>
        <w:pStyle w:val="Heading2"/>
      </w:pPr>
      <w:r>
        <w:t>Kapital bazarları və ticarətin maliyyələşdirilməsi</w:t>
      </w:r>
    </w:p>
    <w:p>
      <w:pPr>
        <w:pStyle w:val="Service"/>
        <w:numPr>
          <w:ilvl w:val="0"/>
          <w:numId w:val="52"/>
        </w:numPr>
      </w:pPr>
      <w:r>
        <w:t>Səhm, istiqraz və digər qiymətli kağızlar üzrə əməliyyat sənədləri və qeydiyyat prosedurlarına hüquqi dəstək.</w:t>
      </w:r>
    </w:p>
    <w:p>
      <w:pPr>
        <w:pStyle w:val="Service"/>
        <w:numPr>
          <w:ilvl w:val="0"/>
          <w:numId w:val="52"/>
        </w:numPr>
      </w:pPr>
      <w:r>
        <w:t>Veksel, çek, akkreditiv və digər ticarət maliyyələşdirmə alətləri üzrə hüquqi məsləhətlər.</w:t>
      </w:r>
    </w:p>
    <w:p>
      <w:pPr>
        <w:pStyle w:val="Service"/>
        <w:numPr>
          <w:ilvl w:val="0"/>
          <w:numId w:val="52"/>
        </w:numPr>
      </w:pPr>
      <w:r>
        <w:t>İnvestisiya müqavilələri, investor hüquqları və kapital bazarı tələblərinin təhlili.</w:t>
      </w:r>
    </w:p>
    <w:p>
      <w:pPr>
        <w:pStyle w:val="Service"/>
        <w:numPr>
          <w:ilvl w:val="0"/>
          <w:numId w:val="52"/>
        </w:numPr>
      </w:pPr>
      <w:r>
        <w:t>Kriptoaktivlər və rəqəmsal aktivlərlə bağlı tətbiq olunan tənzimləmə və vergi nəticələrinin hüquqi qiymətləndirilməsi.</w:t>
      </w:r>
    </w:p>
    <w:p>
      <w:pPr>
        <w:pStyle w:val="Heading2"/>
      </w:pPr>
      <w:r>
        <w:t>Sığorta və maliyyə mübahisələri</w:t>
      </w:r>
    </w:p>
    <w:p>
      <w:pPr>
        <w:pStyle w:val="Service"/>
        <w:numPr>
          <w:ilvl w:val="0"/>
          <w:numId w:val="52"/>
        </w:numPr>
      </w:pPr>
      <w:r>
        <w:t>Sığorta müqavilələri, istisnalar, təminat həddi və sığorta ödənişi şərtlərinin hüquqi təhlili.</w:t>
      </w:r>
    </w:p>
    <w:p>
      <w:pPr>
        <w:pStyle w:val="Service"/>
        <w:numPr>
          <w:ilvl w:val="0"/>
          <w:numId w:val="52"/>
        </w:numPr>
      </w:pPr>
      <w:r>
        <w:t>Sığortaçı, broker, bank və digər maliyyə təşkilatları ilə tələblərin və şikayətlərin hazırlanması.</w:t>
      </w:r>
    </w:p>
    <w:p>
      <w:pPr>
        <w:pStyle w:val="Service"/>
        <w:numPr>
          <w:ilvl w:val="0"/>
          <w:numId w:val="52"/>
        </w:numPr>
      </w:pPr>
      <w:r>
        <w:t>Kredit borcunun restrukturizasiyası, problemli aktivlər və təminatların icrası üzrə hüquqi dəstək.</w:t>
      </w:r>
    </w:p>
    <w:p>
      <w:pPr>
        <w:pStyle w:val="Service"/>
        <w:numPr>
          <w:ilvl w:val="0"/>
          <w:numId w:val="52"/>
        </w:numPr>
      </w:pPr>
      <w:r>
        <w:t>Ləğv prosesində olan banklar qarşısında əmanətçi və kreditor tələblərinin hazırlanması və hüquqi müdafiənin təşkili.</w:t>
      </w:r>
    </w:p>
    <w:p>
      <w:bookmarkStart w:id="11" w:name="category_11"/>
      <w:pPr>
        <w:pStyle w:val="Heading1"/>
        <w:pageBreakBefore/>
      </w:pPr>
      <w:r>
        <w:t>11  Tikinti və infrastruktur layihələri</w:t>
      </w:r>
      <w:bookmarkEnd w:id="11"/>
    </w:p>
    <w:p>
      <w:pPr>
        <w:pStyle w:val="Heading2"/>
      </w:pPr>
      <w:r>
        <w:t>Layihənin hazırlanması və icazələr</w:t>
      </w:r>
    </w:p>
    <w:p>
      <w:pPr>
        <w:pStyle w:val="Service"/>
        <w:numPr>
          <w:ilvl w:val="0"/>
          <w:numId w:val="52"/>
        </w:numPr>
      </w:pPr>
      <w:r>
        <w:t>Layihələndirmədən tikintinin tamamlanmasına qədər hüquqi öhdəliklərin və icazə ehtiyaclarının müəyyənləşdirilməsi.</w:t>
      </w:r>
    </w:p>
    <w:p>
      <w:pPr>
        <w:pStyle w:val="Service"/>
        <w:numPr>
          <w:ilvl w:val="0"/>
          <w:numId w:val="52"/>
        </w:numPr>
      </w:pPr>
      <w:r>
        <w:t>Geoloji axtarış, layihələndirmə və tikinti fəaliyyəti üçün tələb olunan lisenziya və icazə sənədlərinə hüquqi dəstək.</w:t>
      </w:r>
    </w:p>
    <w:p>
      <w:pPr>
        <w:pStyle w:val="Service"/>
        <w:numPr>
          <w:ilvl w:val="0"/>
          <w:numId w:val="52"/>
        </w:numPr>
      </w:pPr>
      <w:r>
        <w:t>Tikintiyə və istismara icazə prosedurlarının hüquqi müşayiəti, aidiyyəti qurumlarla rəsmi yazışmalar.</w:t>
      </w:r>
    </w:p>
    <w:p>
      <w:pPr>
        <w:pStyle w:val="Service"/>
        <w:numPr>
          <w:ilvl w:val="0"/>
          <w:numId w:val="52"/>
        </w:numPr>
      </w:pPr>
      <w:r>
        <w:t>Torpaq və daşınmaz əmlak hüquqlarının layihənin tikinti sənədləri ilə uzlaşdırılması.</w:t>
      </w:r>
    </w:p>
    <w:p>
      <w:pPr>
        <w:pStyle w:val="Heading2"/>
      </w:pPr>
      <w:r>
        <w:t>Tikinti müqavilələri və danışıqlar</w:t>
      </w:r>
    </w:p>
    <w:p>
      <w:pPr>
        <w:pStyle w:val="Service"/>
        <w:numPr>
          <w:ilvl w:val="0"/>
          <w:numId w:val="52"/>
        </w:numPr>
      </w:pPr>
      <w:r>
        <w:t>Baş podrat, subpodrat, layihələndirmə, təchizat və texniki müşavir müqavilələrinin hazırlanması.</w:t>
      </w:r>
    </w:p>
    <w:p>
      <w:pPr>
        <w:pStyle w:val="Service"/>
        <w:numPr>
          <w:ilvl w:val="0"/>
          <w:numId w:val="52"/>
        </w:numPr>
      </w:pPr>
      <w:r>
        <w:t>FIDIC və digər beynəlxalq tikinti müqavilə formalarının layihəyə və tətbiq olunan hüquqa uyğunlaşdırılması.</w:t>
      </w:r>
    </w:p>
    <w:p>
      <w:pPr>
        <w:pStyle w:val="Service"/>
        <w:numPr>
          <w:ilvl w:val="0"/>
          <w:numId w:val="52"/>
        </w:numPr>
      </w:pPr>
      <w:r>
        <w:t>EPC və açar təslimi layihələr üzrə risk, qiymət, müddət, keyfiyyət və təminat şərtlərinin razılaşdırılması.</w:t>
      </w:r>
    </w:p>
    <w:p>
      <w:pPr>
        <w:pStyle w:val="Service"/>
        <w:numPr>
          <w:ilvl w:val="0"/>
          <w:numId w:val="52"/>
        </w:numPr>
      </w:pPr>
      <w:r>
        <w:t>Sifarişçi, investor, podratçı və layihənin digər iştirakçıları ilə danışıqlarda hüquqi dəstək.</w:t>
      </w:r>
    </w:p>
    <w:p>
      <w:pPr>
        <w:pStyle w:val="Heading2"/>
      </w:pPr>
      <w:r>
        <w:t>Tikintinin icrası və müqavilə tələbləri</w:t>
      </w:r>
    </w:p>
    <w:p>
      <w:pPr>
        <w:pStyle w:val="Service"/>
        <w:numPr>
          <w:ilvl w:val="0"/>
          <w:numId w:val="52"/>
        </w:numPr>
      </w:pPr>
      <w:r>
        <w:t>İş həcminin dəyişməsi, əlavə işlər, müddətin uzadılması və qiymət düzəlişlərinin sənədləşdirilməsi.</w:t>
      </w:r>
    </w:p>
    <w:p>
      <w:pPr>
        <w:pStyle w:val="Service"/>
        <w:numPr>
          <w:ilvl w:val="0"/>
          <w:numId w:val="52"/>
        </w:numPr>
      </w:pPr>
      <w:r>
        <w:t>Gecikmə, qüsur, ödəniş, cərimə və təminat tələblərinin hüquqi qiymətləndirilməsi.</w:t>
      </w:r>
    </w:p>
    <w:p>
      <w:pPr>
        <w:pStyle w:val="Service"/>
        <w:numPr>
          <w:ilvl w:val="0"/>
          <w:numId w:val="52"/>
        </w:numPr>
      </w:pPr>
      <w:r>
        <w:t>Aralıq və yekun qəbul, təhvil-təslim, qüsurların aradan qaldırılması və müqaviləyə xitam sənədlərinin hazırlanması.</w:t>
      </w:r>
    </w:p>
    <w:p>
      <w:pPr>
        <w:pStyle w:val="Service"/>
        <w:numPr>
          <w:ilvl w:val="0"/>
          <w:numId w:val="52"/>
        </w:numPr>
      </w:pPr>
      <w:r>
        <w:t>Tikinti mübahisələri üçün müqavilə bildirişlərinin, sübutların və tələb sənədlərinin hazırlanması.</w:t>
      </w:r>
    </w:p>
    <w:p>
      <w:pPr>
        <w:pStyle w:val="Heading2"/>
      </w:pPr>
      <w:r>
        <w:t>İnfrastruktur və sahəvi uyğunluq</w:t>
      </w:r>
    </w:p>
    <w:p>
      <w:pPr>
        <w:pStyle w:val="Service"/>
        <w:numPr>
          <w:ilvl w:val="0"/>
          <w:numId w:val="52"/>
        </w:numPr>
      </w:pPr>
      <w:r>
        <w:t>Dövlət-özəl tərəfdaşlığı, konsessiya və tikinti, istismar və təhvil (BOT) modelləri üzrə hüquqi sənədləşmə.</w:t>
      </w:r>
    </w:p>
    <w:p>
      <w:pPr>
        <w:pStyle w:val="Service"/>
        <w:numPr>
          <w:ilvl w:val="0"/>
          <w:numId w:val="52"/>
        </w:numPr>
      </w:pPr>
      <w:r>
        <w:t>Dövlət tikinti satınalmalarında tender və müqavilə mərhələləri üzrə sahəvi hüquqi dəstək.</w:t>
      </w:r>
    </w:p>
    <w:p>
      <w:pPr>
        <w:pStyle w:val="Service"/>
        <w:numPr>
          <w:ilvl w:val="0"/>
          <w:numId w:val="52"/>
        </w:numPr>
      </w:pPr>
      <w:r>
        <w:t>Sağlamlıq, əməyin təhlükəsizliyi və ətraf mühit üzrə müqavilə öhdəliklərinin və prosedurların hazırlanması.</w:t>
      </w:r>
    </w:p>
    <w:p>
      <w:pPr>
        <w:pStyle w:val="Service"/>
        <w:numPr>
          <w:ilvl w:val="0"/>
          <w:numId w:val="52"/>
        </w:numPr>
      </w:pPr>
      <w:r>
        <w:t>Texniki ekspertlər, layihəçilər və digər səlahiyyətli mütəxəssislərlə hüquqi məsələlərin əlaqələndirilməsi.</w:t>
      </w:r>
    </w:p>
    <w:p>
      <w:bookmarkStart w:id="12" w:name="category_12"/>
      <w:pPr>
        <w:pStyle w:val="Heading1"/>
        <w:pageBreakBefore/>
      </w:pPr>
      <w:r>
        <w:t>12  Nəqliyyat və logistika hüququ</w:t>
      </w:r>
      <w:bookmarkEnd w:id="12"/>
    </w:p>
    <w:p>
      <w:pPr>
        <w:pStyle w:val="Heading2"/>
      </w:pPr>
      <w:r>
        <w:t>Daşıma və logistika müqavilələri</w:t>
      </w:r>
    </w:p>
    <w:p>
      <w:pPr>
        <w:pStyle w:val="Service"/>
        <w:numPr>
          <w:ilvl w:val="0"/>
          <w:numId w:val="52"/>
        </w:numPr>
      </w:pPr>
      <w:r>
        <w:t>Avtomobil, dəmir yolu, hava və qarışıq daşımalar, ekspeditorluq və logistika müqavilələrinin hazırlanması.</w:t>
      </w:r>
    </w:p>
    <w:p>
      <w:pPr>
        <w:pStyle w:val="Service"/>
        <w:numPr>
          <w:ilvl w:val="0"/>
          <w:numId w:val="52"/>
        </w:numPr>
      </w:pPr>
      <w:r>
        <w:t>Anbar, terminal, yükləmə, boşaltma və digər logistika xidmətləri üzrə şərtlərin hazırlanması.</w:t>
      </w:r>
    </w:p>
    <w:p>
      <w:pPr>
        <w:pStyle w:val="Service"/>
        <w:numPr>
          <w:ilvl w:val="0"/>
          <w:numId w:val="52"/>
        </w:numPr>
      </w:pPr>
      <w:r>
        <w:t>Daşıma qaydaları, xidmət səviyyəsi, məsuliyyət həddi və yükün təhvil verilməsi prosedurlarının tərtibi.</w:t>
      </w:r>
    </w:p>
    <w:p>
      <w:pPr>
        <w:pStyle w:val="Service"/>
        <w:numPr>
          <w:ilvl w:val="0"/>
          <w:numId w:val="52"/>
        </w:numPr>
      </w:pPr>
      <w:r>
        <w:t>Nəqliyyat vasitələrinin alqı-satqısı və icarəsi üzrə müqavilələrin hüquqi müşayiəti.</w:t>
      </w:r>
    </w:p>
    <w:p>
      <w:pPr>
        <w:pStyle w:val="Heading2"/>
      </w:pPr>
      <w:r>
        <w:t>Daşıyıcılar və sərnişin xidmətləri üçün tələblər</w:t>
      </w:r>
    </w:p>
    <w:p>
      <w:pPr>
        <w:pStyle w:val="Service"/>
        <w:numPr>
          <w:ilvl w:val="0"/>
          <w:numId w:val="52"/>
        </w:numPr>
      </w:pPr>
      <w:r>
        <w:t>Daşıyıcı, taksi sifarişi operatoru, sürücü və nəqliyyat vasitəsi üzrə icazə və fəaliyyət tələblərinin təhlili.</w:t>
      </w:r>
    </w:p>
    <w:p>
      <w:pPr>
        <w:pStyle w:val="Service"/>
        <w:numPr>
          <w:ilvl w:val="0"/>
          <w:numId w:val="52"/>
        </w:numPr>
      </w:pPr>
      <w:r>
        <w:t>Sürücülük vəsiqələri, peşə tələbləri və sərnişin təhlükəsizliyi üzrə hüquqi məsləhətlər.</w:t>
      </w:r>
    </w:p>
    <w:p>
      <w:pPr>
        <w:pStyle w:val="Service"/>
        <w:numPr>
          <w:ilvl w:val="0"/>
          <w:numId w:val="52"/>
        </w:numPr>
      </w:pPr>
      <w:r>
        <w:t>Ayıq sürücü və tətbiq əsaslı nəqliyyat xidmətlərinin hüquqi modelinin və xüsusi istifadə şərtlərinin hazırlanması.</w:t>
      </w:r>
    </w:p>
    <w:p>
      <w:pPr>
        <w:pStyle w:val="Service"/>
        <w:numPr>
          <w:ilvl w:val="0"/>
          <w:numId w:val="52"/>
        </w:numPr>
      </w:pPr>
      <w:r>
        <w:t>Rəqəmsal daşıma platformaları üçün müştəri bildirişlərinin və sahəvi xidmət şərtlərinin hazırlanması.</w:t>
      </w:r>
    </w:p>
    <w:p>
      <w:pPr>
        <w:pStyle w:val="Heading2"/>
      </w:pPr>
      <w:r>
        <w:t>Heyətin təhlükəsizliyi və transsərhəd əməliyyatlar</w:t>
      </w:r>
    </w:p>
    <w:p>
      <w:pPr>
        <w:pStyle w:val="Service"/>
        <w:numPr>
          <w:ilvl w:val="0"/>
          <w:numId w:val="52"/>
        </w:numPr>
      </w:pPr>
      <w:r>
        <w:t>Sürücü, ekspeditor və digər heyətlə əmək və xidmət münasibətlərinin hüquqi rəsmiləşdirilməsi.</w:t>
      </w:r>
    </w:p>
    <w:p>
      <w:pPr>
        <w:pStyle w:val="Service"/>
        <w:numPr>
          <w:ilvl w:val="0"/>
          <w:numId w:val="52"/>
        </w:numPr>
      </w:pPr>
      <w:r>
        <w:t>Alkoqol və narkotik vasitə təsiri altında işləmənin qarşısının alınması, yol təhlükəsizliyi və yoxlama prosedurlarının hazırlanması.</w:t>
      </w:r>
    </w:p>
    <w:p>
      <w:pPr>
        <w:pStyle w:val="Service"/>
        <w:numPr>
          <w:ilvl w:val="0"/>
          <w:numId w:val="52"/>
        </w:numPr>
      </w:pPr>
      <w:r>
        <w:t>Nəqliyyatda sağlamlıq, təhlükəsizlik, ətraf mühit və sosial məsuliyyət öhdəlikləri üzrə hüquqi dəstək.</w:t>
      </w:r>
    </w:p>
    <w:p>
      <w:pPr>
        <w:pStyle w:val="Service"/>
        <w:numPr>
          <w:ilvl w:val="0"/>
          <w:numId w:val="52"/>
        </w:numPr>
      </w:pPr>
      <w:r>
        <w:t>Beynəlxalq daşımalar, nəqliyyat vasitələrinin alınması və icarəsi üzrə gömrük, vergi və ödəmə mənbəyində vergi məsələlərinin təhlili.</w:t>
      </w:r>
    </w:p>
    <w:p>
      <w:pPr>
        <w:pStyle w:val="Heading2"/>
      </w:pPr>
      <w:r>
        <w:t>Daşıma iddiaları və hadisələr</w:t>
      </w:r>
    </w:p>
    <w:p>
      <w:pPr>
        <w:pStyle w:val="Service"/>
        <w:numPr>
          <w:ilvl w:val="0"/>
          <w:numId w:val="52"/>
        </w:numPr>
      </w:pPr>
      <w:r>
        <w:t>Yükün itməsi, zədələnməsi, gecikmə, anbar itkisi və fırıldaqçılıq halları üzrə hüquqi tələblərin hazırlanması.</w:t>
      </w:r>
    </w:p>
    <w:p>
      <w:pPr>
        <w:pStyle w:val="Service"/>
        <w:numPr>
          <w:ilvl w:val="0"/>
          <w:numId w:val="52"/>
        </w:numPr>
      </w:pPr>
      <w:r>
        <w:t>Demuraj və dayanma xərcləri, saxlama haqqı, broker və sığortaçı ilə mübahisələrin hüquqi təhlili.</w:t>
      </w:r>
    </w:p>
    <w:p>
      <w:pPr>
        <w:pStyle w:val="Service"/>
        <w:numPr>
          <w:ilvl w:val="0"/>
          <w:numId w:val="52"/>
        </w:numPr>
      </w:pPr>
      <w:r>
        <w:t>Nəqliyyat qəzaları, xəsarət, sərnişin və yük zərəri üzrə sübut və iddia sənədlərinə dəstək.</w:t>
      </w:r>
    </w:p>
    <w:p>
      <w:pPr>
        <w:pStyle w:val="Service"/>
        <w:numPr>
          <w:ilvl w:val="0"/>
          <w:numId w:val="52"/>
        </w:numPr>
      </w:pPr>
      <w:r>
        <w:t>Yerli və beynəlxalq daşıma mübahisələrində danışıqlar və hüquqi müdafiənin təşkili.</w:t>
      </w:r>
    </w:p>
    <w:p>
      <w:bookmarkStart w:id="13" w:name="category_13"/>
      <w:pPr>
        <w:pStyle w:val="Heading1"/>
        <w:pageBreakBefore/>
      </w:pPr>
      <w:r>
        <w:t>13  İmmiqrasiya və vətəndaşlıq hüququ</w:t>
      </w:r>
      <w:bookmarkEnd w:id="13"/>
    </w:p>
    <w:p>
      <w:pPr>
        <w:pStyle w:val="Heading2"/>
      </w:pPr>
      <w:r>
        <w:t>Viza və ölkəyə giriş</w:t>
      </w:r>
    </w:p>
    <w:p>
      <w:pPr>
        <w:pStyle w:val="Service"/>
        <w:numPr>
          <w:ilvl w:val="0"/>
          <w:numId w:val="52"/>
        </w:numPr>
      </w:pPr>
      <w:r>
        <w:t>Viza növünün seçilməsi, müraciət və uzadılma imkanlarının hüquqi qiymətləndirilməsi.</w:t>
      </w:r>
    </w:p>
    <w:p>
      <w:pPr>
        <w:pStyle w:val="Service"/>
        <w:numPr>
          <w:ilvl w:val="0"/>
          <w:numId w:val="52"/>
        </w:numPr>
      </w:pPr>
      <w:r>
        <w:t>Dəvət məktubları və viza müraciəti üçün tələb olunan sənədlərin hazırlanması.</w:t>
      </w:r>
    </w:p>
    <w:p>
      <w:pPr>
        <w:pStyle w:val="Service"/>
        <w:numPr>
          <w:ilvl w:val="0"/>
          <w:numId w:val="52"/>
        </w:numPr>
      </w:pPr>
      <w:r>
        <w:t>Ölkəyə giriş, çıxış, sərhədkeçmə və mümkün məhdudiyyətlər üzrə hüquqi məsləhətlər.</w:t>
      </w:r>
    </w:p>
    <w:p>
      <w:pPr>
        <w:pStyle w:val="Heading2"/>
      </w:pPr>
      <w:r>
        <w:t>Yaşama və olduğu yer üzrə qeydiyyat</w:t>
      </w:r>
    </w:p>
    <w:p>
      <w:pPr>
        <w:pStyle w:val="Service"/>
        <w:numPr>
          <w:ilvl w:val="0"/>
          <w:numId w:val="52"/>
        </w:numPr>
      </w:pPr>
      <w:r>
        <w:t>Müvəqqəti və daimi yaşamaq icazələri üçün hüquqi əsasların qiymətləndirilməsi və sənədlərin hazırlanması.</w:t>
      </w:r>
    </w:p>
    <w:p>
      <w:pPr>
        <w:pStyle w:val="Service"/>
        <w:numPr>
          <w:ilvl w:val="0"/>
          <w:numId w:val="52"/>
        </w:numPr>
      </w:pPr>
      <w:r>
        <w:t>Yaşamaq icazəsinin uzadılması, məlumatların dəyişdirilməsi və ailə üzvlərinin statusu üzrə dəstək.</w:t>
      </w:r>
    </w:p>
    <w:p>
      <w:pPr>
        <w:pStyle w:val="Service"/>
        <w:numPr>
          <w:ilvl w:val="0"/>
          <w:numId w:val="52"/>
        </w:numPr>
      </w:pPr>
      <w:r>
        <w:t>Olduğu yer üzrə qeydiyyat və qalma müddəti ilə bağlı öhdəliklərin izahı.</w:t>
      </w:r>
    </w:p>
    <w:p>
      <w:pPr>
        <w:pStyle w:val="Service"/>
        <w:numPr>
          <w:ilvl w:val="0"/>
          <w:numId w:val="52"/>
        </w:numPr>
      </w:pPr>
      <w:r>
        <w:t>Sahibkarlıq, investisiya, əmək və digər tətbiq olunan əsaslar üzrə yaşayış statusunun planlaşdırılması.</w:t>
      </w:r>
    </w:p>
    <w:p>
      <w:pPr>
        <w:pStyle w:val="Heading2"/>
      </w:pPr>
      <w:r>
        <w:t>İş icazələri və beynəlxalq işçi heyəti</w:t>
      </w:r>
    </w:p>
    <w:p>
      <w:pPr>
        <w:pStyle w:val="Service"/>
        <w:numPr>
          <w:ilvl w:val="0"/>
          <w:numId w:val="52"/>
        </w:numPr>
      </w:pPr>
      <w:r>
        <w:t>Əcnəbilər üçün iş icazələrinin alınması, uzadılması və icazə tələb olunmayan halların qiymətləndirilməsi.</w:t>
      </w:r>
    </w:p>
    <w:p>
      <w:pPr>
        <w:pStyle w:val="Service"/>
        <w:numPr>
          <w:ilvl w:val="0"/>
          <w:numId w:val="52"/>
        </w:numPr>
      </w:pPr>
      <w:r>
        <w:t>İşəgötürənlərin əcnəbi işçi cəlb etməsi üçün sənədlərinin hazırlanması və öhdəliklər üzrə məsləhətlər.</w:t>
      </w:r>
    </w:p>
    <w:p>
      <w:pPr>
        <w:pStyle w:val="Service"/>
        <w:numPr>
          <w:ilvl w:val="0"/>
          <w:numId w:val="52"/>
        </w:numPr>
      </w:pPr>
      <w:r>
        <w:t>Xaricdən mütəxəssis cəlbi, işçi köçürülməsi və ailə üzvlərinin köçü üçün hüquqi məsələlərin əlaqələndirilməsi.</w:t>
      </w:r>
    </w:p>
    <w:p>
      <w:pPr>
        <w:pStyle w:val="Service"/>
        <w:numPr>
          <w:ilvl w:val="0"/>
          <w:numId w:val="52"/>
        </w:numPr>
      </w:pPr>
      <w:r>
        <w:t>Əmək müqaviləsi, iş icazəsi və yaşamaq icazəsi sənədlərinin bir-birinə uyğunlaşdırılması.</w:t>
      </w:r>
    </w:p>
    <w:p>
      <w:pPr>
        <w:pStyle w:val="Heading2"/>
      </w:pPr>
      <w:r>
        <w:t>Vətəndaşlıq və miqrasiya mübahisələri</w:t>
      </w:r>
    </w:p>
    <w:p>
      <w:pPr>
        <w:pStyle w:val="Service"/>
        <w:numPr>
          <w:ilvl w:val="0"/>
          <w:numId w:val="52"/>
        </w:numPr>
      </w:pPr>
      <w:r>
        <w:t>Vətəndaşlığa qəbul, bərpa, mənsubiyyətin müəyyən edilməsi və xitam üzrə hüquqi məsləhətlər.</w:t>
      </w:r>
    </w:p>
    <w:p>
      <w:pPr>
        <w:pStyle w:val="Service"/>
        <w:numPr>
          <w:ilvl w:val="0"/>
          <w:numId w:val="52"/>
        </w:numPr>
      </w:pPr>
      <w:r>
        <w:t>İkili və çoxsaylı vətəndaşlıqla bağlı Azərbaycan hüququnun tələbləri və hüquqi nəticələrinin izahı.</w:t>
      </w:r>
    </w:p>
    <w:p>
      <w:pPr>
        <w:pStyle w:val="Service"/>
        <w:numPr>
          <w:ilvl w:val="0"/>
          <w:numId w:val="52"/>
        </w:numPr>
      </w:pPr>
      <w:r>
        <w:t>Köçmə zamanı sənədlərin tanınması, tərcümə, apostil və leqallaşdırma ehtiyaclarının müəyyənləşdirilməsi.</w:t>
      </w:r>
    </w:p>
    <w:p>
      <w:pPr>
        <w:pStyle w:val="Service"/>
        <w:numPr>
          <w:ilvl w:val="0"/>
          <w:numId w:val="52"/>
        </w:numPr>
      </w:pPr>
      <w:r>
        <w:t>Miqrasiya qərarları, imtinalar, cərimələr və ölkədən çıxarılma məsələlərində hüquqi müdafiənin təşkili.</w:t>
      </w:r>
    </w:p>
    <w:p>
      <w:bookmarkStart w:id="14" w:name="category_14"/>
      <w:pPr>
        <w:pStyle w:val="Heading1"/>
        <w:pageBreakBefore/>
      </w:pPr>
      <w:r>
        <w:t>14  Dəniz hüququ</w:t>
      </w:r>
      <w:bookmarkEnd w:id="14"/>
    </w:p>
    <w:p>
      <w:pPr>
        <w:pStyle w:val="Heading2"/>
      </w:pPr>
      <w:r>
        <w:t>Gəmilər üzrə əməliyyatlar və qeydiyyat</w:t>
      </w:r>
    </w:p>
    <w:p>
      <w:pPr>
        <w:pStyle w:val="Service"/>
        <w:numPr>
          <w:ilvl w:val="0"/>
          <w:numId w:val="52"/>
        </w:numPr>
      </w:pPr>
      <w:r>
        <w:t>Gəminin alqı-satqısı, icarəsi, maliyyələşdirilməsi və əlaqəli təminatlar üzrə hüquqi məsləhətlər.</w:t>
      </w:r>
    </w:p>
    <w:p>
      <w:pPr>
        <w:pStyle w:val="Service"/>
        <w:numPr>
          <w:ilvl w:val="0"/>
          <w:numId w:val="52"/>
        </w:numPr>
      </w:pPr>
      <w:r>
        <w:t>Gəminin dövlət qeydiyyatı, bayraq, reyestr dəyişiklikləri və sənədləşmə prosedurlarına hüquqi dəstək.</w:t>
      </w:r>
    </w:p>
    <w:p>
      <w:pPr>
        <w:pStyle w:val="Service"/>
        <w:numPr>
          <w:ilvl w:val="0"/>
          <w:numId w:val="52"/>
        </w:numPr>
      </w:pPr>
      <w:r>
        <w:t>Gəmi idarəetməsi, təmiri, texniki xidmət və gəmi agentliyi müqavilələrinin hazırlanması.</w:t>
      </w:r>
    </w:p>
    <w:p>
      <w:pPr>
        <w:pStyle w:val="Service"/>
        <w:numPr>
          <w:ilvl w:val="0"/>
          <w:numId w:val="52"/>
        </w:numPr>
      </w:pPr>
      <w:r>
        <w:t>Gəmi əməliyyatları üzrə mülkiyyət, səlahiyyət və yüklülüklərin hüquqi yoxlanılması.</w:t>
      </w:r>
    </w:p>
    <w:p>
      <w:pPr>
        <w:pStyle w:val="Heading2"/>
      </w:pPr>
      <w:r>
        <w:t>Dəniz daşımaları və liman xidmətləri</w:t>
      </w:r>
    </w:p>
    <w:p>
      <w:pPr>
        <w:pStyle w:val="Service"/>
        <w:numPr>
          <w:ilvl w:val="0"/>
          <w:numId w:val="52"/>
        </w:numPr>
      </w:pPr>
      <w:r>
        <w:t>Reys, müddətli və ekipajsız çarter müqavilələrinin hazırlanması və hüquqi təhlili.</w:t>
      </w:r>
    </w:p>
    <w:p>
      <w:pPr>
        <w:pStyle w:val="Service"/>
        <w:numPr>
          <w:ilvl w:val="0"/>
          <w:numId w:val="52"/>
        </w:numPr>
      </w:pPr>
      <w:r>
        <w:t>Konosament, dəniz yükdaşıma sənədləri və yükün təhvil verilməsi şərtləri üzrə məsləhətlər.</w:t>
      </w:r>
    </w:p>
    <w:p>
      <w:pPr>
        <w:pStyle w:val="Service"/>
        <w:numPr>
          <w:ilvl w:val="0"/>
          <w:numId w:val="52"/>
        </w:numPr>
      </w:pPr>
      <w:r>
        <w:t>Liman, terminal, yükləmə, boşaltma, yedəkləmə və əlaqəli xidmət müqavilələrinin hazırlanması.</w:t>
      </w:r>
    </w:p>
    <w:p>
      <w:pPr>
        <w:pStyle w:val="Service"/>
        <w:numPr>
          <w:ilvl w:val="0"/>
          <w:numId w:val="52"/>
        </w:numPr>
      </w:pPr>
      <w:r>
        <w:t>Dəniz daşımalarında yük itkisi, zədələnmə, gecikmə, demuraj və digər müqavilə tələblərinin hazırlanması.</w:t>
      </w:r>
    </w:p>
    <w:p>
      <w:pPr>
        <w:pStyle w:val="Heading2"/>
      </w:pPr>
      <w:r>
        <w:t>Dəniz hadisələri və sığorta</w:t>
      </w:r>
    </w:p>
    <w:p>
      <w:pPr>
        <w:pStyle w:val="Service"/>
        <w:numPr>
          <w:ilvl w:val="0"/>
          <w:numId w:val="52"/>
        </w:numPr>
      </w:pPr>
      <w:r>
        <w:t>Gəmi toqquşması, qəzalar, xilasetmə, ümumi qəza və dəniz tələblərinin hüquqi qiymətləndirilməsi.</w:t>
      </w:r>
    </w:p>
    <w:p>
      <w:pPr>
        <w:pStyle w:val="Service"/>
        <w:numPr>
          <w:ilvl w:val="0"/>
          <w:numId w:val="52"/>
        </w:numPr>
      </w:pPr>
      <w:r>
        <w:t>Ekipajın əmək münasibətləri, xəsarət, kompensasiya və işəgötürənin məsuliyyəti üzrə hüquqi dəstək.</w:t>
      </w:r>
    </w:p>
    <w:p>
      <w:pPr>
        <w:pStyle w:val="Service"/>
        <w:numPr>
          <w:ilvl w:val="0"/>
          <w:numId w:val="52"/>
        </w:numPr>
      </w:pPr>
      <w:r>
        <w:t>Gəmi, yük və gəmi sahibinin məsuliyyət sığortası üzrə müqavilə və sığorta ödənişi tələblərinin təhlili.</w:t>
      </w:r>
    </w:p>
    <w:p>
      <w:pPr>
        <w:pStyle w:val="Service"/>
        <w:numPr>
          <w:ilvl w:val="0"/>
          <w:numId w:val="52"/>
        </w:numPr>
      </w:pPr>
      <w:r>
        <w:t>Gəmi üzərinə həbs, həbsdən azad etmə və təminat tədbirləri üzrə hüquqi prosedurlara hazırlıq.</w:t>
      </w:r>
    </w:p>
    <w:p>
      <w:pPr>
        <w:pStyle w:val="Heading2"/>
      </w:pPr>
      <w:r>
        <w:t>Dəniz tənzimləməsi və ətraf mühit</w:t>
      </w:r>
    </w:p>
    <w:p>
      <w:pPr>
        <w:pStyle w:val="Service"/>
        <w:numPr>
          <w:ilvl w:val="0"/>
          <w:numId w:val="52"/>
        </w:numPr>
      </w:pPr>
      <w:r>
        <w:t>Dövlət Dəniz və Liman Agentliyi və digər aidiyyəti qurumlarla rəsmi müraciətlərin hüquqi müşayiəti.</w:t>
      </w:r>
    </w:p>
    <w:p>
      <w:pPr>
        <w:pStyle w:val="Service"/>
        <w:numPr>
          <w:ilvl w:val="0"/>
          <w:numId w:val="52"/>
        </w:numPr>
      </w:pPr>
      <w:r>
        <w:t>Azərbaycanda tətbiq olunan dəniz təhlükəsizliyi, liman və gəmiçilik tələblərinə uyğunluğun təhlili.</w:t>
      </w:r>
    </w:p>
    <w:p>
      <w:pPr>
        <w:pStyle w:val="Service"/>
        <w:numPr>
          <w:ilvl w:val="0"/>
          <w:numId w:val="52"/>
        </w:numPr>
      </w:pPr>
      <w:r>
        <w:t>Dəniz çirklənməsi, tullantılar, ekoloji məsuliyyət və hadisə bildirişləri üzrə hüquqi məsləhətlər.</w:t>
      </w:r>
    </w:p>
    <w:p>
      <w:pPr>
        <w:pStyle w:val="Service"/>
        <w:numPr>
          <w:ilvl w:val="0"/>
          <w:numId w:val="52"/>
        </w:numPr>
      </w:pPr>
      <w:r>
        <w:t>Tətbiq olunan beynəlxalq dəniz konvensiyalarının və transsərhəd əməliyyatların hüquqi təhlili.</w:t>
      </w:r>
    </w:p>
    <w:p>
      <w:bookmarkStart w:id="15" w:name="category_15"/>
      <w:pPr>
        <w:pStyle w:val="Heading1"/>
        <w:pageBreakBefore/>
      </w:pPr>
      <w:r>
        <w:t>15  Tibb və səhiyyə hüququ</w:t>
      </w:r>
      <w:bookmarkEnd w:id="15"/>
    </w:p>
    <w:p>
      <w:pPr>
        <w:pStyle w:val="Heading2"/>
      </w:pPr>
      <w:r>
        <w:t>Tibb müəssisələrinin fəaliyyəti və icazələr</w:t>
      </w:r>
    </w:p>
    <w:p>
      <w:pPr>
        <w:pStyle w:val="Service"/>
        <w:numPr>
          <w:ilvl w:val="0"/>
          <w:numId w:val="52"/>
        </w:numPr>
      </w:pPr>
      <w:r>
        <w:t>Klinika, tibb mərkəzi, laboratoriya və digər səhiyyə layihələrinin hüquqi fəaliyyət modelinin hazırlanması.</w:t>
      </w:r>
    </w:p>
    <w:p>
      <w:pPr>
        <w:pStyle w:val="Service"/>
        <w:numPr>
          <w:ilvl w:val="0"/>
          <w:numId w:val="52"/>
        </w:numPr>
      </w:pPr>
      <w:r>
        <w:t>Tibbi və əczaçılıq fəaliyyəti üçün tətbiq olunan lisenziya, icazə və qeydiyyat tələblərinin müəyyənləşdirilməsi.</w:t>
      </w:r>
    </w:p>
    <w:p>
      <w:pPr>
        <w:pStyle w:val="Service"/>
        <w:numPr>
          <w:ilvl w:val="0"/>
          <w:numId w:val="52"/>
        </w:numPr>
      </w:pPr>
      <w:r>
        <w:t>İşçi heyətinin ixtisası, sertifikasiyası, fəaliyyət şərtləri və sahəvi yoxlamalar üzrə hüquqi uyğunluq təhlili.</w:t>
      </w:r>
    </w:p>
    <w:p>
      <w:pPr>
        <w:pStyle w:val="Service"/>
        <w:numPr>
          <w:ilvl w:val="0"/>
          <w:numId w:val="52"/>
        </w:numPr>
      </w:pPr>
      <w:r>
        <w:t>Aidiyyəti səhiyyə və nəzarət qurumlarına müraciətlərin, izahatların və şikayətlərin hazırlanması.</w:t>
      </w:r>
    </w:p>
    <w:p>
      <w:pPr>
        <w:pStyle w:val="Heading2"/>
      </w:pPr>
      <w:r>
        <w:t>Pasiyent hüquqları və tibbi sənədləşmə</w:t>
      </w:r>
    </w:p>
    <w:p>
      <w:pPr>
        <w:pStyle w:val="Service"/>
        <w:numPr>
          <w:ilvl w:val="0"/>
          <w:numId w:val="52"/>
        </w:numPr>
      </w:pPr>
      <w:r>
        <w:t>Pasiyentlə xidmət müqavilələri, məlumatlandırılmış razılıq və tibbi müdaxilədən imtina formalarının hazırlanması.</w:t>
      </w:r>
    </w:p>
    <w:p>
      <w:pPr>
        <w:pStyle w:val="Service"/>
        <w:numPr>
          <w:ilvl w:val="0"/>
          <w:numId w:val="52"/>
        </w:numPr>
      </w:pPr>
      <w:r>
        <w:t>Pasiyentin məlumatlandırılması, tibbi sənədlərə çıxışı və şikayətlərə baxılma qaydalarının hazırlanması.</w:t>
      </w:r>
    </w:p>
    <w:p>
      <w:pPr>
        <w:pStyle w:val="Service"/>
        <w:numPr>
          <w:ilvl w:val="0"/>
          <w:numId w:val="52"/>
        </w:numPr>
      </w:pPr>
      <w:r>
        <w:t>Tibbi sirr və sağlamlıq məlumatlarının qorunması, məlumat mübadiləsi və saxlanması üzrə hüquqi prosedurların tərtibi.</w:t>
      </w:r>
    </w:p>
    <w:p>
      <w:pPr>
        <w:pStyle w:val="Service"/>
        <w:numPr>
          <w:ilvl w:val="0"/>
          <w:numId w:val="52"/>
        </w:numPr>
      </w:pPr>
      <w:r>
        <w:t>Yetkinlik yaşına çatmayanlar və qərarvermə imkanları məhdud şəxslərlə bağlı razılıq tələbləri üzrə məsləhətlər.</w:t>
      </w:r>
    </w:p>
    <w:p>
      <w:pPr>
        <w:pStyle w:val="Heading2"/>
      </w:pPr>
      <w:r>
        <w:t>Təchizat müqavilələri və səhiyyə layihələri</w:t>
      </w:r>
    </w:p>
    <w:p>
      <w:pPr>
        <w:pStyle w:val="Service"/>
        <w:numPr>
          <w:ilvl w:val="0"/>
          <w:numId w:val="52"/>
        </w:numPr>
      </w:pPr>
      <w:r>
        <w:t>Həkim, tibb işçisi, klinika, laboratoriya və tərəfdaş müəssisələr arasında müqavilələrin hazırlanması.</w:t>
      </w:r>
    </w:p>
    <w:p>
      <w:pPr>
        <w:pStyle w:val="Service"/>
        <w:numPr>
          <w:ilvl w:val="0"/>
          <w:numId w:val="52"/>
        </w:numPr>
      </w:pPr>
      <w:r>
        <w:t>Tibbi avadanlıq, dərman və tibbi vasitələrin satınalınması, təchizatı və istifadəsi üzrə hüquqi sənədləşmə.</w:t>
      </w:r>
    </w:p>
    <w:p>
      <w:pPr>
        <w:pStyle w:val="Service"/>
        <w:numPr>
          <w:ilvl w:val="0"/>
          <w:numId w:val="52"/>
        </w:numPr>
      </w:pPr>
      <w:r>
        <w:t>İcbari və könüllü tibbi sığorta çərçivəsində xidmət müqavilələri və ödəniş münasibətlərinin hüquqi təhlili.</w:t>
      </w:r>
    </w:p>
    <w:p>
      <w:pPr>
        <w:pStyle w:val="Service"/>
        <w:numPr>
          <w:ilvl w:val="0"/>
          <w:numId w:val="52"/>
        </w:numPr>
      </w:pPr>
      <w:r>
        <w:t>Telemedisina, rəqəmsal səhiyyə, tibbi reklam və klinik tədqiqat layihələrinin tətbiq olunan hüquqa uyğunluğunun qiymətləndirilməsi.</w:t>
      </w:r>
    </w:p>
    <w:p>
      <w:pPr>
        <w:pStyle w:val="Heading2"/>
      </w:pPr>
      <w:r>
        <w:t>Tibbi məsuliyyət və mübahisələr</w:t>
      </w:r>
    </w:p>
    <w:p>
      <w:pPr>
        <w:pStyle w:val="Service"/>
        <w:numPr>
          <w:ilvl w:val="0"/>
          <w:numId w:val="52"/>
        </w:numPr>
      </w:pPr>
      <w:r>
        <w:t>Tibbi xidmətin keyfiyyəti, mümkün səhv, zərər və kompensasiya tələblərinin hüquqi qiymətləndirilməsi.</w:t>
      </w:r>
    </w:p>
    <w:p>
      <w:pPr>
        <w:pStyle w:val="Service"/>
        <w:numPr>
          <w:ilvl w:val="0"/>
          <w:numId w:val="52"/>
        </w:numPr>
      </w:pPr>
      <w:r>
        <w:t>Pasiyent şikayətləri, müəssisədaxili araşdırmalar və tibbi hadisələrin hüquqi sənədləşdirilməsi.</w:t>
      </w:r>
    </w:p>
    <w:p>
      <w:pPr>
        <w:pStyle w:val="Service"/>
        <w:numPr>
          <w:ilvl w:val="0"/>
          <w:numId w:val="52"/>
        </w:numPr>
      </w:pPr>
      <w:r>
        <w:t>Müstəqil tibbi ekspertiza ehtiyacının müəyyənləşdirilməsi və səlahiyyətli ekspertlərlə koordinasiya.</w:t>
      </w:r>
    </w:p>
    <w:p>
      <w:pPr>
        <w:pStyle w:val="Service"/>
        <w:numPr>
          <w:ilvl w:val="0"/>
          <w:numId w:val="52"/>
        </w:numPr>
      </w:pPr>
      <w:r>
        <w:t>Pasiyentin, tibb işçisinin və ya müəssisənin maraqlarının toqquşması yoxlanılmaqla hüquqi müdafiənin və mübahisənin həllinin təşkili.</w:t>
      </w:r>
    </w:p>
    <w:p>
      <w:bookmarkStart w:id="16" w:name="legal_note"/>
      <w:pPr>
        <w:pStyle w:val="Heading1"/>
        <w:pageBreakBefore/>
      </w:pPr>
      <w:r>
        <w:t>Hüquqi qeyd və xidmətlərin göstərilməsi şərtləri</w:t>
      </w:r>
      <w:bookmarkEnd w:id="16"/>
    </w:p>
    <w:p>
      <w:pPr>
        <w:pStyle w:val="Legal"/>
      </w:pPr>
      <w:r>
        <w:rPr>
          <w:b/>
        </w:rPr>
        <w:t xml:space="preserve">Şirkət və vəkil statusu. </w:t>
      </w:r>
      <w:r>
        <w:t>Bu kataloqdakı İLVARİS brendi və hüquqi xidmət ifadələri özlüyündə vəkil və ya vəkil qurumu statusunu təsdiq etmir. Vəkillik fəaliyyəti qanunla müəyyən edilmiş qaydada yalnız vəkil tərəfindən həyata keçirilir. Vəkil xidməti tələb olunduqda müştəri ilə vəkil və ya müvafiq vəkil qurumu arasında ayrıca yazılı hüquqi yardım müqaviləsi bağlanır. [1]</w:t>
      </w:r>
    </w:p>
    <w:p>
      <w:pPr>
        <w:pStyle w:val="Legal"/>
      </w:pPr>
      <w:r>
        <w:rPr>
          <w:b/>
        </w:rPr>
        <w:t xml:space="preserve">Məhkəmədə və digər icraatlarda təmsilçilik. </w:t>
      </w:r>
      <w:r>
        <w:t>Məhkəmədə iştirak edən şəxsin statusu və səlahiyyəti tətbiq olunan prosessual qaydalara uyğun olmalıdır. Qanunla vəkilin iştirakı tələb edilən iş və mərhələlərdə xidmət vəkil vasitəsilə təşkil edilir. Şirkətin əməkdaşına etibarnamə verilməsi həmin şəxsə avtomatik olaraq bütün məhkəmələrdə və bütün növ işlərdə təmsilçilik hüququ vermir. Arbitraj və beynəlxalq məhkəmə prosedurlarının ayrıca təmsilçilik tələbləri yoxlanılır. [1, 2]</w:t>
      </w:r>
    </w:p>
    <w:p>
      <w:pPr>
        <w:pStyle w:val="Legal"/>
      </w:pPr>
      <w:r>
        <w:rPr>
          <w:b/>
        </w:rPr>
        <w:t xml:space="preserve">Notariat və rəsmi təsdiq. </w:t>
      </w:r>
      <w:r>
        <w:t>İLVARİS sənəd layihəsini hazırlaya, tərcümə və təqdimat prosesini əlaqələndirə bilər. Notariat hərəkətləri, tərcümənin notariat qaydasında təsdiqi, apostil və leqallaşdırma yalnız müvafiq səlahiyyətli şəxslər və orqanlar tərəfindən həyata keçirilir. [3]</w:t>
      </w:r>
    </w:p>
    <w:p>
      <w:pPr>
        <w:pStyle w:val="Legal"/>
      </w:pPr>
      <w:r>
        <w:rPr>
          <w:b/>
        </w:rPr>
        <w:t xml:space="preserve">Mediasiya. </w:t>
      </w:r>
      <w:r>
        <w:t>Mediasiyaya hazırlıq və prosesdə tərəfə hüquqi dəstək mediator fəaliyyəti ilə eyni xidmət deyil. Mediasiya qanuni fəaliyyət hüququ olan mediator və ya mediasiya təşkilatı vasitəsilə aparılır. Mediatorun qərəzsizliyi və eyni mübahisədə tərəfə xidmət göstərməsinə dair qanuni məhdudiyyətlər qorunur. [4]</w:t>
      </w:r>
    </w:p>
    <w:p>
      <w:pPr>
        <w:pStyle w:val="Legal"/>
      </w:pPr>
      <w:r>
        <w:rPr>
          <w:b/>
        </w:rPr>
        <w:t xml:space="preserve">Lisenziyalar və xüsusi peşə səlahiyyətləri. </w:t>
      </w:r>
      <w:r>
        <w:t>Kataloqda lisenziya, icazə və qeydiyyatla bağlı xidmətlər hüquqi məsləhət, sənədləşmə və prosedurun müşayiətini ifadə edir. Qərarı səlahiyyətli orqan qəbul edir; müsbət nəticəyə zəmanət verilmir. Maliyyə bazarlarında sahəvi tələblər ayrıca tətbiq olunur. Audit, qiymətləndirmə, tibbi və texniki ekspertiza, patent müvəkkilliyi, gömrük təmsilçiliyi və iflas əmlakının idarə edilməsi kimi xüsusi status tələb edən fəaliyyətlər müvafiq səlahiyyətli şəxslərə həvalə edilir. [5]</w:t>
      </w:r>
    </w:p>
    <w:p>
      <w:pPr>
        <w:pStyle w:val="Legal"/>
      </w:pPr>
      <w:r>
        <w:rPr>
          <w:b/>
        </w:rPr>
        <w:t xml:space="preserve">Xidmətin həcmi və peşəkar məsuliyyət. </w:t>
      </w:r>
      <w:r>
        <w:t>Xarici hüquq üzrə rəy və xaricdə təmsilçilik müvafiq ölkədə səlahiyyətli mütəxəssislər cəlb edilməklə təşkil olunur. Tapşırıq qəbul edilərkən maraqların toqquşması, məxfilik və komandanın səriştəsi yoxlanılır. İşin həcmi, xidmət haqqı, üçüncü şəxslərin xərcləri və icra şərtləri müqavilədə razılaşdırılır. Kataloq fərdi iş üzrə hüquqi rəy və ya hər hansı nəticənin təminatı sayılmır.</w:t>
      </w:r>
    </w:p>
    <w:p>
      <w:pPr>
        <w:pStyle w:val="Heading2"/>
      </w:pPr>
      <w:r>
        <w:t>Hüquqi qeydin əsas mənbələri</w:t>
      </w:r>
    </w:p>
    <w:p>
      <w:pPr>
        <w:pStyle w:val="Small"/>
      </w:pPr>
      <w:hyperlink r:id="rId10">
        <w:r>
          <w:rPr>
            <w:color w:val="000000"/>
          </w:rPr>
          <w:t>[1] Vəkillər və vəkillik fəaliyyəti haqqında Qanun, 4 və 5-ci maddələr</w:t>
        </w:r>
      </w:hyperlink>
    </w:p>
    <w:p>
      <w:pPr>
        <w:pStyle w:val="Small"/>
      </w:pPr>
      <w:hyperlink r:id="rId11">
        <w:r>
          <w:rPr>
            <w:color w:val="000000"/>
          </w:rPr>
          <w:t>[2] Mülki Prosessual Məcəllə, 67 və 69-cu maddələr</w:t>
        </w:r>
      </w:hyperlink>
    </w:p>
    <w:p>
      <w:pPr>
        <w:pStyle w:val="Small"/>
      </w:pPr>
      <w:hyperlink r:id="rId12">
        <w:r>
          <w:rPr>
            <w:color w:val="000000"/>
          </w:rPr>
          <w:t>[3] Notariat haqqında Qanun, 1 və 2-ci maddələr</w:t>
        </w:r>
      </w:hyperlink>
    </w:p>
    <w:p>
      <w:pPr>
        <w:pStyle w:val="Small"/>
      </w:pPr>
      <w:hyperlink r:id="rId13">
        <w:r>
          <w:rPr>
            <w:color w:val="000000"/>
          </w:rPr>
          <w:t>[4] Mediasiya haqqında Qanun, 10, 11 və 12-ci maddələr</w:t>
        </w:r>
      </w:hyperlink>
    </w:p>
    <w:p>
      <w:pPr>
        <w:pStyle w:val="Small"/>
      </w:pPr>
      <w:hyperlink r:id="rId14">
        <w:r>
          <w:rPr>
            <w:color w:val="000000"/>
          </w:rPr>
          <w:t>[5] Lisenziyalar və icazələr haqqında Qanun</w:t>
        </w:r>
      </w:hyperlink>
    </w:p>
    <w:p>
      <w:pPr>
        <w:pStyle w:val="Small"/>
      </w:pPr>
      <w:r>
        <w:t>Mənbələrə baxış tarixi 16 oktyabr 2026</w:t>
      </w:r>
    </w:p>
    <w:sectPr w:rsidR="00FC693F" w:rsidRPr="0006063C" w:rsidSect="00034616">
      <w:footerReference w:type="default" r:id="rId9"/>
      <w:pgSz w:w="11906" w:h="16838"/>
      <w:pgMar w:top="1077" w:right="1247" w:bottom="1077" w:left="1247"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t>İLVARİS  |  Hüquqi xidmətlər</w:t>
    </w:r>
    <w:r>
      <w:tab/>
    </w:r>
    <w:r/>
    <w:fldSimple w:instr="PAGE">
      <w:r>
        <w:t>1</w:t>
      </w:r>
    </w:fldSimple>
    <w:r>
      <w:t xml:space="preserve"> / </w:t>
    </w:r>
    <w:r/>
    <w:fldSimple w:instr="NUMPAGES">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52">
    <w:multiLevelType w:val="singleLevel"/>
    <w:lvl w:ilvl="0">
      <w:start w:val="1"/>
      <w:numFmt w:val="bullet"/>
      <w:lvlText w:val="•"/>
      <w:lvlJc w:val="left"/>
      <w:pPr>
        <w:ind w:left="220" w:hanging="180"/>
      </w:pPr>
      <w:rPr>
        <w:rFonts w:ascii="Calibri" w:hAnsi="Calibri"/>
      </w:rPr>
    </w:lvl>
  </w:abstractNum>
  <w:num w:numId="52">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259" w:lineRule="auto"/>
    </w:pPr>
    <w:rPr>
      <w:rFonts w:ascii="Calibri" w:hAnsi="Calibri" w:cs="Calibri" w:eastAsia="Calibri"/>
      <w:b w:val="0"/>
      <w:color w:val="000000"/>
      <w:sz w:val="21"/>
      <w:lang w:val="az-Latn-AZ"/>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59" w:lineRule="auto" w:before="0"/>
    </w:pPr>
    <w:rPr>
      <w:rFonts w:ascii="Calibri" w:hAnsi="Calibri" w:cs="Calibri" w:eastAsia="Calibri"/>
      <w:b w:val="0"/>
      <w:color w:val="000000"/>
      <w:sz w:val="17"/>
      <w:lang w:val="az-Latn-AZ"/>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60" w:line="259" w:lineRule="auto"/>
      <w:outlineLvl w:val="0"/>
    </w:pPr>
    <w:rPr>
      <w:rFonts w:asciiTheme="majorHAnsi" w:eastAsiaTheme="majorEastAsia" w:hAnsiTheme="majorHAnsi" w:cstheme="majorBidi" w:ascii="Georgia" w:hAnsi="Georgia" w:cs="Georgia" w:eastAsia="Georgia"/>
      <w:b w:val="0"/>
      <w:bCs/>
      <w:color w:val="000000"/>
      <w:sz w:val="38"/>
      <w:szCs w:val="28"/>
      <w:lang w:val="az-Latn-AZ"/>
    </w:rPr>
  </w:style>
  <w:style w:type="paragraph" w:styleId="Heading2">
    <w:name w:val="heading 2"/>
    <w:basedOn w:val="Normal"/>
    <w:next w:val="Normal"/>
    <w:link w:val="Heading2Char"/>
    <w:uiPriority w:val="9"/>
    <w:unhideWhenUsed/>
    <w:qFormat/>
    <w:rsid w:val="00FC693F"/>
    <w:pPr>
      <w:keepNext/>
      <w:keepLines/>
      <w:widowControl/>
      <w:spacing w:before="200" w:after="100" w:line="259" w:lineRule="auto"/>
      <w:outlineLvl w:val="1"/>
    </w:pPr>
    <w:rPr>
      <w:rFonts w:asciiTheme="majorHAnsi" w:eastAsiaTheme="majorEastAsia" w:hAnsiTheme="majorHAnsi" w:cstheme="majorBidi" w:ascii="Calibri" w:hAnsi="Calibri" w:cs="Calibri" w:eastAsia="Calibri"/>
      <w:b/>
      <w:bCs/>
      <w:color w:val="000000"/>
      <w:sz w:val="23"/>
      <w:szCs w:val="26"/>
      <w:lang w:val="az-Latn-AZ"/>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59" w:lineRule="auto" w:before="0"/>
      <w:contextualSpacing/>
    </w:pPr>
    <w:rPr>
      <w:rFonts w:asciiTheme="majorHAnsi" w:eastAsiaTheme="majorEastAsia" w:hAnsiTheme="majorHAnsi" w:cstheme="majorBidi" w:ascii="Georgia" w:hAnsi="Georgia" w:cs="Georgia" w:eastAsia="Georgia"/>
      <w:b w:val="0"/>
      <w:color w:val="000000"/>
      <w:spacing w:val="5"/>
      <w:kern w:val="28"/>
      <w:sz w:val="52"/>
      <w:szCs w:val="52"/>
      <w:lang w:val="az-Latn-AZ"/>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line="259" w:lineRule="auto"/>
    </w:pPr>
    <w:rPr>
      <w:rFonts w:asciiTheme="majorHAnsi" w:eastAsiaTheme="majorEastAsia" w:hAnsiTheme="majorHAnsi" w:cstheme="majorBidi" w:ascii="Calibri" w:hAnsi="Calibri" w:cs="Calibri" w:eastAsia="Calibri"/>
      <w:b w:val="0"/>
      <w:i/>
      <w:iCs/>
      <w:color w:val="000000"/>
      <w:spacing w:val="15"/>
      <w:sz w:val="24"/>
      <w:szCs w:val="24"/>
      <w:lang w:val="az-Latn-AZ"/>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
    <w:name w:val="Brand"/>
    <w:pPr>
      <w:widowControl/>
      <w:spacing w:before="0" w:after="240" w:line="259" w:lineRule="auto"/>
    </w:pPr>
    <w:rPr>
      <w:rFonts w:ascii="Georgia" w:hAnsi="Georgia" w:cs="Georgia" w:eastAsia="Georgia"/>
      <w:b w:val="0"/>
      <w:color w:val="000000"/>
      <w:sz w:val="66"/>
      <w:lang w:val="az-Latn-AZ"/>
    </w:rPr>
  </w:style>
  <w:style w:type="paragraph" w:customStyle="1" w:styleId="Intro">
    <w:name w:val="Intro"/>
    <w:pPr>
      <w:widowControl/>
      <w:spacing w:before="0" w:after="200" w:line="259" w:lineRule="auto"/>
    </w:pPr>
    <w:rPr>
      <w:rFonts w:ascii="Calibri" w:hAnsi="Calibri" w:cs="Calibri" w:eastAsia="Calibri"/>
      <w:b w:val="0"/>
      <w:color w:val="000000"/>
      <w:sz w:val="22"/>
      <w:lang w:val="az-Latn-AZ"/>
    </w:rPr>
  </w:style>
  <w:style w:type="paragraph" w:customStyle="1" w:styleId="Contents">
    <w:name w:val="Contents"/>
    <w:pPr>
      <w:widowControl/>
      <w:spacing w:before="0" w:after="120" w:line="259" w:lineRule="auto"/>
    </w:pPr>
    <w:rPr>
      <w:rFonts w:ascii="Calibri" w:hAnsi="Calibri" w:cs="Calibri" w:eastAsia="Calibri"/>
      <w:b w:val="0"/>
      <w:color w:val="000000"/>
      <w:sz w:val="22"/>
      <w:lang w:val="az-Latn-AZ"/>
    </w:rPr>
  </w:style>
  <w:style w:type="paragraph" w:customStyle="1" w:styleId="Service">
    <w:name w:val="Service"/>
    <w:pPr>
      <w:widowControl/>
      <w:spacing w:before="0" w:after="80" w:line="259" w:lineRule="auto"/>
    </w:pPr>
    <w:rPr>
      <w:rFonts w:ascii="Calibri" w:hAnsi="Calibri" w:cs="Calibri" w:eastAsia="Calibri"/>
      <w:b w:val="0"/>
      <w:color w:val="000000"/>
      <w:sz w:val="21"/>
      <w:lang w:val="az-Latn-AZ"/>
    </w:rPr>
  </w:style>
  <w:style w:type="paragraph" w:customStyle="1" w:styleId="Small">
    <w:name w:val="Small"/>
    <w:pPr>
      <w:widowControl/>
      <w:spacing w:before="0" w:after="100" w:line="259" w:lineRule="auto"/>
    </w:pPr>
    <w:rPr>
      <w:rFonts w:ascii="Calibri" w:hAnsi="Calibri" w:cs="Calibri" w:eastAsia="Calibri"/>
      <w:b w:val="0"/>
      <w:color w:val="000000"/>
      <w:sz w:val="18"/>
      <w:lang w:val="az-Latn-AZ"/>
    </w:rPr>
  </w:style>
  <w:style w:type="paragraph" w:customStyle="1" w:styleId="Legal">
    <w:name w:val="Legal"/>
    <w:pPr>
      <w:widowControl/>
      <w:spacing w:before="0" w:after="160" w:line="259" w:lineRule="auto"/>
    </w:pPr>
    <w:rPr>
      <w:rFonts w:ascii="Calibri" w:hAnsi="Calibri" w:cs="Calibri" w:eastAsia="Calibri"/>
      <w:b w:val="0"/>
      <w:color w:val="000000"/>
      <w:sz w:val="20"/>
      <w:lang w:val="az-Latn-AZ"/>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frameworks.e-qanun.az/0/f_257.html" TargetMode="External"/><Relationship Id="rId11" Type="http://schemas.openxmlformats.org/officeDocument/2006/relationships/hyperlink" Target="https://e-qanun.az/framework/46945" TargetMode="External"/><Relationship Id="rId12" Type="http://schemas.openxmlformats.org/officeDocument/2006/relationships/hyperlink" Target="https://frameworks.e-qanun.az/0/f_107.html" TargetMode="External"/><Relationship Id="rId13" Type="http://schemas.openxmlformats.org/officeDocument/2006/relationships/hyperlink" Target="https://e-qanun.az/framework/41828" TargetMode="External"/><Relationship Id="rId14" Type="http://schemas.openxmlformats.org/officeDocument/2006/relationships/hyperlink" Target="https://e-qanun.az/framework/32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İLVARİS Hüquqi xidmətlər kataloqu</dc:title>
  <dc:subject>15 əsas istiqamət üzrə hüquqi xidmətlər</dc:subject>
  <dc:creator>İLVARİS</dc:creator>
  <cp:keywords>İLVARİS, hüquqi xidmətlər, dəniz hüququ, tibb hüququ</cp:keywords>
  <dc:description/>
  <cp:lastModifiedBy>İLVARİS</cp:lastModifiedBy>
  <cp:revision>1</cp:revision>
  <dcterms:created xsi:type="dcterms:W3CDTF">2013-12-23T23:15:00Z</dcterms:created>
  <dcterms:modified xsi:type="dcterms:W3CDTF">2013-12-23T23:15:00Z</dcterms:modified>
  <cp:category/>
</cp:coreProperties>
</file>